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13" w:rsidRPr="00206CD7" w:rsidRDefault="005F3E13" w:rsidP="005F3E13">
      <w:pPr>
        <w:jc w:val="left"/>
        <w:rPr>
          <w:rFonts w:eastAsia="方正大标宋简体" w:hint="eastAsia"/>
          <w:b/>
          <w:sz w:val="28"/>
          <w:szCs w:val="28"/>
        </w:rPr>
      </w:pPr>
      <w:r w:rsidRPr="00206CD7">
        <w:rPr>
          <w:rFonts w:eastAsia="方正大标宋简体" w:hint="eastAsia"/>
          <w:b/>
          <w:sz w:val="28"/>
          <w:szCs w:val="28"/>
        </w:rPr>
        <w:t>Appendix</w:t>
      </w:r>
    </w:p>
    <w:p w:rsidR="005F3E13" w:rsidRPr="00206CD7" w:rsidRDefault="005F3E13" w:rsidP="005F3E13">
      <w:pPr>
        <w:jc w:val="center"/>
        <w:rPr>
          <w:rFonts w:eastAsia="方正大标宋简体" w:hint="eastAsia"/>
          <w:b/>
          <w:sz w:val="28"/>
          <w:szCs w:val="28"/>
        </w:rPr>
      </w:pPr>
      <w:r w:rsidRPr="00206CD7">
        <w:rPr>
          <w:rFonts w:eastAsia="方正仿宋简体"/>
          <w:b/>
          <w:kern w:val="0"/>
          <w:sz w:val="28"/>
          <w:szCs w:val="28"/>
        </w:rPr>
        <w:t xml:space="preserve">Detailed Rules </w:t>
      </w:r>
      <w:r w:rsidRPr="00206CD7">
        <w:rPr>
          <w:rFonts w:eastAsia="方正仿宋简体" w:hint="eastAsia"/>
          <w:b/>
          <w:kern w:val="0"/>
          <w:sz w:val="28"/>
          <w:szCs w:val="28"/>
        </w:rPr>
        <w:t xml:space="preserve">for </w:t>
      </w:r>
      <w:r w:rsidRPr="00206CD7">
        <w:rPr>
          <w:rFonts w:eastAsia="方正仿宋简体"/>
          <w:b/>
          <w:kern w:val="0"/>
          <w:sz w:val="28"/>
          <w:szCs w:val="28"/>
        </w:rPr>
        <w:t>Mock Trading</w:t>
      </w:r>
      <w:r w:rsidRPr="00206CD7">
        <w:rPr>
          <w:rFonts w:eastAsia="方正仿宋简体" w:hint="eastAsia"/>
          <w:b/>
          <w:kern w:val="0"/>
          <w:sz w:val="28"/>
          <w:szCs w:val="28"/>
        </w:rPr>
        <w:t xml:space="preserve"> of </w:t>
      </w:r>
      <w:r w:rsidRPr="00206CD7">
        <w:rPr>
          <w:rFonts w:eastAsia="方正仿宋简体"/>
          <w:b/>
          <w:kern w:val="0"/>
          <w:sz w:val="28"/>
          <w:szCs w:val="28"/>
        </w:rPr>
        <w:t xml:space="preserve">Hot-rolled Coil </w:t>
      </w:r>
      <w:r w:rsidRPr="00206CD7">
        <w:rPr>
          <w:rFonts w:eastAsia="方正仿宋简体" w:hint="eastAsia"/>
          <w:b/>
          <w:kern w:val="0"/>
          <w:sz w:val="28"/>
          <w:szCs w:val="28"/>
        </w:rPr>
        <w:t>Futures</w:t>
      </w:r>
    </w:p>
    <w:p w:rsidR="005F3E13" w:rsidRPr="00206CD7" w:rsidRDefault="005F3E13" w:rsidP="005F3E13">
      <w:pPr>
        <w:jc w:val="left"/>
        <w:rPr>
          <w:rFonts w:eastAsia="方正黑体简体" w:hint="eastAsia"/>
          <w:b/>
          <w:sz w:val="24"/>
        </w:rPr>
      </w:pPr>
    </w:p>
    <w:p w:rsidR="005F3E13" w:rsidRPr="00206CD7" w:rsidRDefault="005F3E13" w:rsidP="005F3E13">
      <w:pPr>
        <w:jc w:val="left"/>
        <w:rPr>
          <w:rFonts w:eastAsia="方正黑体简体" w:hint="eastAsia"/>
          <w:b/>
          <w:sz w:val="24"/>
        </w:rPr>
      </w:pPr>
    </w:p>
    <w:p w:rsidR="005F3E13" w:rsidRPr="00206CD7" w:rsidRDefault="005F3E13" w:rsidP="005F3E13">
      <w:pPr>
        <w:jc w:val="left"/>
        <w:rPr>
          <w:rFonts w:eastAsia="方正大标宋简体"/>
          <w:b/>
          <w:sz w:val="24"/>
        </w:rPr>
      </w:pPr>
      <w:r w:rsidRPr="00206CD7">
        <w:rPr>
          <w:rFonts w:eastAsia="方正黑体简体"/>
          <w:b/>
          <w:sz w:val="24"/>
        </w:rPr>
        <w:t>I. General Rules</w:t>
      </w:r>
    </w:p>
    <w:p w:rsidR="005F3E13" w:rsidRPr="00206CD7" w:rsidRDefault="005F3E13" w:rsidP="005F3E13">
      <w:pPr>
        <w:widowControl/>
        <w:spacing w:line="520" w:lineRule="exact"/>
        <w:ind w:firstLineChars="199" w:firstLine="478"/>
        <w:rPr>
          <w:rFonts w:eastAsia="方正仿宋简体"/>
          <w:kern w:val="0"/>
          <w:sz w:val="24"/>
        </w:rPr>
      </w:pPr>
      <w:r w:rsidRPr="00206CD7">
        <w:rPr>
          <w:rFonts w:eastAsia="方正仿宋简体" w:hint="eastAsia"/>
          <w:kern w:val="0"/>
          <w:sz w:val="24"/>
        </w:rPr>
        <w:t>1. These rules are made by G</w:t>
      </w:r>
      <w:r w:rsidRPr="00206CD7">
        <w:rPr>
          <w:rFonts w:eastAsia="方正仿宋简体"/>
          <w:kern w:val="0"/>
          <w:sz w:val="24"/>
        </w:rPr>
        <w:t>o</w:t>
      </w:r>
      <w:r w:rsidRPr="00206CD7">
        <w:rPr>
          <w:rFonts w:eastAsia="方正仿宋简体" w:hint="eastAsia"/>
          <w:kern w:val="0"/>
          <w:sz w:val="24"/>
        </w:rPr>
        <w:t>ld &amp; Steel Department and Technical Operation &amp; Maintenance Center of the Shanghai Futures Exchange to standardize the trading behavior during the mock trading of hot-rolled coil futures, ensure the smooth running of the mock trading and provide various investors with a platform for learning, exchange of views and competition on the basis of fairness and justice.</w:t>
      </w:r>
    </w:p>
    <w:p w:rsidR="005F3E13" w:rsidRPr="00206CD7" w:rsidRDefault="005F3E13" w:rsidP="005F3E13">
      <w:pPr>
        <w:widowControl/>
        <w:spacing w:line="520" w:lineRule="exact"/>
        <w:ind w:firstLineChars="200" w:firstLine="480"/>
        <w:rPr>
          <w:rFonts w:eastAsia="方正仿宋简体"/>
          <w:kern w:val="0"/>
          <w:sz w:val="24"/>
        </w:rPr>
      </w:pPr>
      <w:r w:rsidRPr="00206CD7">
        <w:rPr>
          <w:rFonts w:eastAsia="方正仿宋简体" w:hint="eastAsia"/>
          <w:kern w:val="0"/>
          <w:sz w:val="24"/>
        </w:rPr>
        <w:t xml:space="preserve">2. With openness, fairness and justice as the principle, the mock trading focuses on mock investment drills and market training. It does not involve any actual monetary transaction or investment and nothing it involves is related to the reality. </w:t>
      </w:r>
      <w:r w:rsidRPr="00206CD7">
        <w:rPr>
          <w:rFonts w:eastAsia="方正仿宋简体"/>
          <w:kern w:val="0"/>
          <w:sz w:val="24"/>
        </w:rPr>
        <w:t>A</w:t>
      </w:r>
      <w:r w:rsidRPr="00206CD7">
        <w:rPr>
          <w:rFonts w:eastAsia="方正仿宋简体" w:hint="eastAsia"/>
          <w:kern w:val="0"/>
          <w:sz w:val="24"/>
        </w:rPr>
        <w:t>ll the participants are equal under these rules.</w:t>
      </w:r>
    </w:p>
    <w:p w:rsidR="005F3E13" w:rsidRPr="00206CD7" w:rsidRDefault="005F3E13" w:rsidP="005F3E13">
      <w:pPr>
        <w:widowControl/>
        <w:spacing w:line="520" w:lineRule="exact"/>
        <w:ind w:firstLineChars="199" w:firstLine="478"/>
        <w:rPr>
          <w:rFonts w:eastAsia="方正仿宋简体"/>
          <w:kern w:val="0"/>
          <w:sz w:val="24"/>
        </w:rPr>
      </w:pPr>
      <w:r w:rsidRPr="00206CD7">
        <w:rPr>
          <w:rFonts w:eastAsia="方正仿宋简体" w:hint="eastAsia"/>
          <w:kern w:val="0"/>
          <w:sz w:val="24"/>
        </w:rPr>
        <w:t>3. These rules apply to the mock trading only and are binding on all the participants.</w:t>
      </w:r>
    </w:p>
    <w:p w:rsidR="005F3E13" w:rsidRPr="00206CD7" w:rsidRDefault="005F3E13" w:rsidP="005F3E13">
      <w:pPr>
        <w:jc w:val="left"/>
        <w:rPr>
          <w:rFonts w:eastAsia="方正黑体简体" w:hint="eastAsia"/>
          <w:b/>
          <w:sz w:val="24"/>
        </w:rPr>
      </w:pPr>
    </w:p>
    <w:p w:rsidR="005F3E13" w:rsidRPr="00206CD7" w:rsidRDefault="005F3E13" w:rsidP="005F3E13">
      <w:pPr>
        <w:jc w:val="left"/>
        <w:rPr>
          <w:rFonts w:eastAsia="方正黑体简体"/>
          <w:b/>
          <w:sz w:val="24"/>
        </w:rPr>
      </w:pPr>
      <w:r w:rsidRPr="00206CD7">
        <w:rPr>
          <w:rFonts w:eastAsia="方正黑体简体"/>
          <w:b/>
          <w:sz w:val="24"/>
        </w:rPr>
        <w:t xml:space="preserve">II. Application and </w:t>
      </w:r>
      <w:r w:rsidRPr="00206CD7">
        <w:rPr>
          <w:rFonts w:eastAsia="方正黑体简体" w:hint="eastAsia"/>
          <w:b/>
          <w:sz w:val="24"/>
        </w:rPr>
        <w:t>Account-opening</w:t>
      </w:r>
    </w:p>
    <w:p w:rsidR="005F3E13" w:rsidRPr="00206CD7" w:rsidRDefault="005F3E13" w:rsidP="005F3E13">
      <w:pPr>
        <w:widowControl/>
        <w:spacing w:line="520" w:lineRule="exact"/>
        <w:ind w:firstLineChars="200" w:firstLine="480"/>
        <w:rPr>
          <w:rFonts w:eastAsia="方正仿宋简体"/>
          <w:kern w:val="0"/>
          <w:sz w:val="24"/>
        </w:rPr>
      </w:pPr>
      <w:r w:rsidRPr="00206CD7">
        <w:rPr>
          <w:rFonts w:eastAsia="方正仿宋简体" w:hint="eastAsia"/>
          <w:kern w:val="0"/>
          <w:sz w:val="24"/>
        </w:rPr>
        <w:t xml:space="preserve">4. Those who desire to participate in the mock trading (hereinafter referred to as </w:t>
      </w:r>
      <w:r w:rsidRPr="00206CD7">
        <w:rPr>
          <w:rFonts w:eastAsia="方正仿宋简体"/>
          <w:kern w:val="0"/>
          <w:sz w:val="24"/>
        </w:rPr>
        <w:t>“</w:t>
      </w:r>
      <w:r w:rsidRPr="00206CD7">
        <w:rPr>
          <w:rFonts w:eastAsia="方正仿宋简体" w:hint="eastAsia"/>
          <w:kern w:val="0"/>
          <w:sz w:val="24"/>
        </w:rPr>
        <w:t>customer</w:t>
      </w:r>
      <w:r w:rsidRPr="00206CD7">
        <w:rPr>
          <w:rFonts w:eastAsia="方正仿宋简体"/>
          <w:kern w:val="0"/>
          <w:sz w:val="24"/>
        </w:rPr>
        <w:t>”</w:t>
      </w:r>
      <w:r w:rsidRPr="00206CD7">
        <w:rPr>
          <w:rFonts w:eastAsia="方正仿宋简体" w:hint="eastAsia"/>
          <w:kern w:val="0"/>
          <w:sz w:val="24"/>
        </w:rPr>
        <w:t>) need to open account on the Internet. Once it is completed successfully they can get the mock account and the password.</w:t>
      </w:r>
    </w:p>
    <w:p w:rsidR="005F3E13" w:rsidRPr="00206CD7" w:rsidRDefault="005F3E13" w:rsidP="005F3E13">
      <w:pPr>
        <w:widowControl/>
        <w:spacing w:line="520" w:lineRule="exact"/>
        <w:ind w:firstLineChars="199" w:firstLine="478"/>
        <w:rPr>
          <w:rFonts w:eastAsia="方正仿宋简体"/>
          <w:kern w:val="0"/>
          <w:sz w:val="24"/>
        </w:rPr>
      </w:pPr>
      <w:r w:rsidRPr="00206CD7">
        <w:rPr>
          <w:rFonts w:eastAsia="方正仿宋简体" w:hint="eastAsia"/>
          <w:kern w:val="0"/>
          <w:sz w:val="24"/>
        </w:rPr>
        <w:t xml:space="preserve">5. Virtual account: the initial fund is RMB 10 million. </w:t>
      </w:r>
      <w:r w:rsidRPr="00206CD7">
        <w:rPr>
          <w:rFonts w:eastAsia="方正仿宋简体"/>
          <w:kern w:val="0"/>
          <w:sz w:val="24"/>
        </w:rPr>
        <w:t>T</w:t>
      </w:r>
      <w:r w:rsidRPr="00206CD7">
        <w:rPr>
          <w:rFonts w:eastAsia="方正仿宋简体" w:hint="eastAsia"/>
          <w:kern w:val="0"/>
          <w:sz w:val="24"/>
        </w:rPr>
        <w:t>he registered virtual account is used to record the information on customer</w:t>
      </w:r>
      <w:r w:rsidRPr="00206CD7">
        <w:rPr>
          <w:rFonts w:eastAsia="方正仿宋简体"/>
          <w:kern w:val="0"/>
          <w:sz w:val="24"/>
        </w:rPr>
        <w:t>’</w:t>
      </w:r>
      <w:r w:rsidRPr="00206CD7">
        <w:rPr>
          <w:rFonts w:eastAsia="方正仿宋简体" w:hint="eastAsia"/>
          <w:kern w:val="0"/>
          <w:sz w:val="24"/>
        </w:rPr>
        <w:t>s fund balance, product types, quantity of open contract, amount of margin, and opening and closing of a position.</w:t>
      </w:r>
    </w:p>
    <w:p w:rsidR="005F3E13" w:rsidRPr="00206CD7" w:rsidRDefault="005F3E13" w:rsidP="005F3E13">
      <w:pPr>
        <w:spacing w:line="520" w:lineRule="exact"/>
        <w:ind w:firstLineChars="198" w:firstLine="475"/>
        <w:rPr>
          <w:rFonts w:eastAsia="方正仿宋简体"/>
          <w:kern w:val="0"/>
          <w:sz w:val="24"/>
        </w:rPr>
      </w:pPr>
      <w:r w:rsidRPr="00206CD7">
        <w:rPr>
          <w:rFonts w:eastAsia="方正仿宋简体" w:hint="eastAsia"/>
          <w:kern w:val="0"/>
          <w:sz w:val="24"/>
        </w:rPr>
        <w:t xml:space="preserve">6. The mock trading system shall keep the customer updated about the fund balance, product types, quantity of open contract, amount of margin, and opening and closing of a position in the </w:t>
      </w:r>
      <w:r w:rsidRPr="00206CD7">
        <w:rPr>
          <w:rFonts w:eastAsia="方正仿宋简体"/>
          <w:kern w:val="0"/>
          <w:sz w:val="24"/>
        </w:rPr>
        <w:t>“</w:t>
      </w:r>
      <w:r w:rsidRPr="00206CD7">
        <w:rPr>
          <w:rFonts w:eastAsia="方正仿宋简体" w:hint="eastAsia"/>
          <w:kern w:val="0"/>
          <w:sz w:val="24"/>
        </w:rPr>
        <w:t>trading account</w:t>
      </w:r>
      <w:r w:rsidRPr="00206CD7">
        <w:rPr>
          <w:rFonts w:eastAsia="方正仿宋简体"/>
          <w:kern w:val="0"/>
          <w:sz w:val="24"/>
        </w:rPr>
        <w:t>”</w:t>
      </w:r>
      <w:r w:rsidRPr="00206CD7">
        <w:rPr>
          <w:rFonts w:eastAsia="方正仿宋简体" w:hint="eastAsia"/>
          <w:kern w:val="0"/>
          <w:sz w:val="24"/>
        </w:rPr>
        <w:t>.</w:t>
      </w:r>
    </w:p>
    <w:p w:rsidR="005F3E13" w:rsidRPr="00206CD7" w:rsidRDefault="005F3E13" w:rsidP="005F3E13">
      <w:pPr>
        <w:jc w:val="left"/>
        <w:rPr>
          <w:rFonts w:eastAsia="方正黑体简体" w:hint="eastAsia"/>
          <w:b/>
          <w:sz w:val="24"/>
        </w:rPr>
      </w:pPr>
      <w:r w:rsidRPr="00206CD7">
        <w:rPr>
          <w:rFonts w:eastAsia="方正黑体简体"/>
          <w:b/>
          <w:sz w:val="24"/>
        </w:rPr>
        <w:br w:type="page"/>
      </w:r>
    </w:p>
    <w:p w:rsidR="005F3E13" w:rsidRPr="00206CD7" w:rsidRDefault="005F3E13" w:rsidP="005F3E13">
      <w:pPr>
        <w:jc w:val="left"/>
        <w:rPr>
          <w:rFonts w:eastAsia="方正黑体简体"/>
          <w:b/>
          <w:sz w:val="24"/>
        </w:rPr>
      </w:pPr>
      <w:r w:rsidRPr="00206CD7">
        <w:rPr>
          <w:rFonts w:eastAsia="方正黑体简体"/>
          <w:b/>
          <w:sz w:val="24"/>
        </w:rPr>
        <w:lastRenderedPageBreak/>
        <w:t xml:space="preserve">III. </w:t>
      </w:r>
      <w:r w:rsidRPr="00206CD7">
        <w:rPr>
          <w:rFonts w:eastAsia="方正黑体简体" w:hint="eastAsia"/>
          <w:b/>
          <w:sz w:val="24"/>
        </w:rPr>
        <w:t xml:space="preserve">Trading </w:t>
      </w:r>
      <w:r w:rsidRPr="00206CD7">
        <w:rPr>
          <w:rFonts w:eastAsia="方正黑体简体"/>
          <w:b/>
          <w:sz w:val="24"/>
        </w:rPr>
        <w:t>Product</w:t>
      </w:r>
      <w:r w:rsidRPr="00206CD7">
        <w:rPr>
          <w:rFonts w:eastAsia="方正黑体简体" w:hint="eastAsia"/>
          <w:b/>
          <w:sz w:val="24"/>
        </w:rPr>
        <w:t xml:space="preserve">s </w:t>
      </w:r>
      <w:r w:rsidRPr="00206CD7">
        <w:rPr>
          <w:rFonts w:eastAsia="方正黑体简体"/>
          <w:b/>
          <w:sz w:val="24"/>
        </w:rPr>
        <w:t>and Contract</w:t>
      </w:r>
      <w:r w:rsidRPr="00206CD7">
        <w:rPr>
          <w:rFonts w:eastAsia="方正黑体简体" w:hint="eastAsia"/>
          <w:b/>
          <w:sz w:val="24"/>
        </w:rPr>
        <w:t xml:space="preserve"> Specifications</w:t>
      </w:r>
    </w:p>
    <w:p w:rsidR="005F3E13" w:rsidRPr="00206CD7" w:rsidRDefault="005F3E13" w:rsidP="005F3E13">
      <w:pPr>
        <w:widowControl/>
        <w:spacing w:line="520" w:lineRule="exact"/>
        <w:ind w:firstLineChars="199" w:firstLine="478"/>
        <w:rPr>
          <w:rFonts w:eastAsia="方正仿宋简体"/>
          <w:kern w:val="0"/>
          <w:sz w:val="24"/>
        </w:rPr>
      </w:pPr>
      <w:r w:rsidRPr="00206CD7">
        <w:rPr>
          <w:rFonts w:eastAsia="方正仿宋简体" w:hint="eastAsia"/>
          <w:kern w:val="0"/>
          <w:sz w:val="24"/>
        </w:rPr>
        <w:t>7. Trading Products : the mock trading system provides the trading and settlement of hot-rolled coil futures.</w:t>
      </w:r>
    </w:p>
    <w:p w:rsidR="005F3E13" w:rsidRPr="00206CD7" w:rsidRDefault="005F3E13" w:rsidP="005F3E13">
      <w:pPr>
        <w:widowControl/>
        <w:spacing w:line="520" w:lineRule="exact"/>
        <w:ind w:firstLineChars="200" w:firstLine="480"/>
        <w:rPr>
          <w:rFonts w:eastAsia="方正仿宋简体"/>
          <w:spacing w:val="-2"/>
          <w:kern w:val="0"/>
          <w:sz w:val="24"/>
        </w:rPr>
      </w:pPr>
      <w:r w:rsidRPr="00206CD7">
        <w:rPr>
          <w:rFonts w:eastAsia="方正仿宋简体" w:hint="eastAsia"/>
          <w:kern w:val="0"/>
          <w:sz w:val="24"/>
        </w:rPr>
        <w:t>8. Contract Specifications [the parameter of mock contract is no constraint on that of the products listed on the Exchange, and the contract delivery month is the months after July 2014(inclusive)].</w:t>
      </w:r>
    </w:p>
    <w:p w:rsidR="005F3E13" w:rsidRPr="00206CD7" w:rsidRDefault="005F3E13" w:rsidP="005F3E13">
      <w:pPr>
        <w:widowControl/>
        <w:spacing w:line="520" w:lineRule="exact"/>
        <w:ind w:firstLineChars="200" w:firstLine="480"/>
        <w:rPr>
          <w:rFonts w:eastAsia="方正仿宋简体" w:hint="eastAsia"/>
          <w:kern w:val="0"/>
          <w:sz w:val="24"/>
        </w:rPr>
      </w:pPr>
      <w:r w:rsidRPr="00206CD7">
        <w:rPr>
          <w:rFonts w:eastAsia="方正仿宋简体" w:hint="eastAsia"/>
          <w:kern w:val="0"/>
          <w:sz w:val="24"/>
        </w:rPr>
        <w:t xml:space="preserve">(1) The standard hot-rolled coil futures contract is as follows: </w:t>
      </w:r>
    </w:p>
    <w:p w:rsidR="005F3E13" w:rsidRPr="00206CD7" w:rsidRDefault="005F3E13" w:rsidP="005F3E13">
      <w:pPr>
        <w:jc w:val="center"/>
        <w:rPr>
          <w:rFonts w:eastAsia="方正大标宋简体" w:hint="eastAsia"/>
          <w:sz w:val="28"/>
          <w:szCs w:val="28"/>
        </w:rPr>
      </w:pPr>
    </w:p>
    <w:p w:rsidR="005F3E13" w:rsidRPr="00206CD7" w:rsidRDefault="005F3E13" w:rsidP="005F3E13">
      <w:pPr>
        <w:jc w:val="center"/>
        <w:rPr>
          <w:rFonts w:eastAsia="方正大标宋简体"/>
          <w:sz w:val="28"/>
          <w:szCs w:val="28"/>
        </w:rPr>
      </w:pPr>
      <w:hyperlink r:id="rId5" w:tgtFrame="_blank" w:history="1">
        <w:r w:rsidRPr="00206CD7">
          <w:rPr>
            <w:rFonts w:eastAsia="方正大标宋简体"/>
            <w:sz w:val="28"/>
            <w:szCs w:val="28"/>
          </w:rPr>
          <w:t xml:space="preserve">Standard Hot-rolled Coil </w:t>
        </w:r>
        <w:r w:rsidRPr="00206CD7">
          <w:rPr>
            <w:rFonts w:eastAsia="方正大标宋简体" w:hint="eastAsia"/>
            <w:sz w:val="28"/>
            <w:szCs w:val="28"/>
          </w:rPr>
          <w:t xml:space="preserve">Futures </w:t>
        </w:r>
        <w:r w:rsidRPr="00206CD7">
          <w:rPr>
            <w:rFonts w:eastAsia="方正大标宋简体"/>
            <w:sz w:val="28"/>
            <w:szCs w:val="28"/>
          </w:rPr>
          <w:t>Contract</w:t>
        </w:r>
      </w:hyperlink>
    </w:p>
    <w:p w:rsidR="005F3E13" w:rsidRPr="00206CD7" w:rsidRDefault="005F3E13" w:rsidP="005F3E13">
      <w:pPr>
        <w:spacing w:line="200" w:lineRule="exact"/>
        <w:rPr>
          <w:rFonts w:hint="eastAsia"/>
        </w:rPr>
      </w:pPr>
    </w:p>
    <w:tbl>
      <w:tblPr>
        <w:tblW w:w="9040" w:type="dxa"/>
        <w:jc w:val="center"/>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50"/>
        <w:gridCol w:w="5890"/>
      </w:tblGrid>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Product</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Hot-rolled Coil</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Contract Size</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10 tons/lot</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Price Quotation</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(RMB) Yuan/ton</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Minimum Price Fluctuation</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2 Yuan/ton</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Daily Price Limit</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Within 3% up or down the settlement price of the previous trading day</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Contract Series</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 xml:space="preserve">Monthly </w:t>
            </w:r>
            <w:r w:rsidRPr="00206CD7">
              <w:rPr>
                <w:rFonts w:eastAsia="方正仿宋简体" w:hint="eastAsia"/>
                <w:kern w:val="0"/>
                <w:sz w:val="24"/>
              </w:rPr>
              <w:t>c</w:t>
            </w:r>
            <w:r w:rsidRPr="00206CD7">
              <w:rPr>
                <w:rFonts w:eastAsia="方正仿宋简体"/>
                <w:kern w:val="0"/>
                <w:sz w:val="24"/>
              </w:rPr>
              <w:t>ontract of the recent 12 months from January to December</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Trading hours</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9:00 am—11:</w:t>
            </w:r>
            <w:smartTag w:uri="urn:schemas-microsoft-com:office:smarttags" w:element="chmetcnv">
              <w:smartTagPr>
                <w:attr w:name="UnitName" w:val="a"/>
                <w:attr w:name="SourceValue" w:val="30"/>
                <w:attr w:name="HasSpace" w:val="True"/>
                <w:attr w:name="Negative" w:val="False"/>
                <w:attr w:name="NumberType" w:val="1"/>
                <w:attr w:name="TCSC" w:val="0"/>
              </w:smartTagPr>
              <w:r w:rsidRPr="00206CD7">
                <w:rPr>
                  <w:rFonts w:eastAsia="方正仿宋简体"/>
                  <w:kern w:val="0"/>
                  <w:sz w:val="24"/>
                </w:rPr>
                <w:t>30 a</w:t>
              </w:r>
            </w:smartTag>
            <w:r w:rsidRPr="00206CD7">
              <w:rPr>
                <w:rFonts w:eastAsia="方正仿宋简体"/>
                <w:kern w:val="0"/>
                <w:sz w:val="24"/>
              </w:rPr>
              <w:t>.m.</w:t>
            </w:r>
            <w:r w:rsidRPr="00206CD7">
              <w:rPr>
                <w:rFonts w:eastAsia="方正仿宋简体"/>
                <w:kern w:val="0"/>
                <w:sz w:val="24"/>
                <w:lang w:val="en-GB"/>
              </w:rPr>
              <w:t xml:space="preserve">, </w:t>
            </w:r>
            <w:r w:rsidRPr="00206CD7">
              <w:rPr>
                <w:rFonts w:eastAsia="方正仿宋简体"/>
                <w:kern w:val="0"/>
                <w:sz w:val="24"/>
              </w:rPr>
              <w:t>1:30 pm—3:00 p.m., and other trading hours as prescribed by SHFE</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Last Trading Day</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The 15th day of the delivery month (If it is a public holiday, the Last Trading Day shall be the 1st business day after the holiday.)</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Delivery Period</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5 consecutive business days after the last trading day</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Grade and Quality Specifications</w:t>
            </w:r>
          </w:p>
        </w:tc>
        <w:tc>
          <w:tcPr>
            <w:tcW w:w="5890" w:type="dxa"/>
            <w:vAlign w:val="center"/>
          </w:tcPr>
          <w:p w:rsidR="005F3E13" w:rsidRPr="00206CD7" w:rsidRDefault="005F3E13" w:rsidP="00AE1A65">
            <w:pPr>
              <w:widowControl/>
              <w:spacing w:line="360" w:lineRule="exact"/>
              <w:jc w:val="left"/>
              <w:rPr>
                <w:sz w:val="24"/>
              </w:rPr>
            </w:pPr>
            <w:r w:rsidRPr="00206CD7">
              <w:rPr>
                <w:sz w:val="24"/>
              </w:rPr>
              <w:t xml:space="preserve">Standard products: Q235B that conforms to GB/T 3274-2007 Hot-rolled Plates and Strips of Carbon Structural Steels and High Strength Low Alloy Structural Steels or SS400 that conforms to JIS G 3101-2010 Rolled Steel For General Structure, hot-rolled coil with a thickness of </w:t>
            </w:r>
            <w:smartTag w:uri="urn:schemas-microsoft-com:office:smarttags" w:element="chmetcnv">
              <w:smartTagPr>
                <w:attr w:name="UnitName" w:val="mm"/>
                <w:attr w:name="SourceValue" w:val="5.75"/>
                <w:attr w:name="HasSpace" w:val="False"/>
                <w:attr w:name="Negative" w:val="False"/>
                <w:attr w:name="NumberType" w:val="1"/>
                <w:attr w:name="TCSC" w:val="0"/>
              </w:smartTagPr>
              <w:r w:rsidRPr="00206CD7">
                <w:rPr>
                  <w:sz w:val="24"/>
                </w:rPr>
                <w:t>5.75mm</w:t>
              </w:r>
            </w:smartTag>
            <w:r w:rsidRPr="00206CD7">
              <w:rPr>
                <w:sz w:val="24"/>
              </w:rPr>
              <w:t xml:space="preserve"> and a width of </w:t>
            </w:r>
            <w:smartTag w:uri="urn:schemas-microsoft-com:office:smarttags" w:element="chmetcnv">
              <w:smartTagPr>
                <w:attr w:name="UnitName" w:val="mm"/>
                <w:attr w:name="SourceValue" w:val="1500"/>
                <w:attr w:name="HasSpace" w:val="False"/>
                <w:attr w:name="Negative" w:val="False"/>
                <w:attr w:name="NumberType" w:val="1"/>
                <w:attr w:name="TCSC" w:val="0"/>
              </w:smartTagPr>
              <w:r w:rsidRPr="00206CD7">
                <w:rPr>
                  <w:sz w:val="24"/>
                </w:rPr>
                <w:t>1,500mm</w:t>
              </w:r>
            </w:smartTag>
            <w:r w:rsidRPr="00206CD7">
              <w:rPr>
                <w:sz w:val="24"/>
              </w:rPr>
              <w:t>.</w:t>
            </w:r>
          </w:p>
          <w:p w:rsidR="005F3E13" w:rsidRPr="00206CD7" w:rsidRDefault="005F3E13" w:rsidP="00AE1A65">
            <w:pPr>
              <w:widowControl/>
              <w:spacing w:line="360" w:lineRule="exact"/>
              <w:jc w:val="left"/>
              <w:rPr>
                <w:rFonts w:eastAsia="方正仿宋简体"/>
                <w:kern w:val="0"/>
                <w:sz w:val="24"/>
              </w:rPr>
            </w:pPr>
            <w:r w:rsidRPr="00206CD7">
              <w:rPr>
                <w:sz w:val="24"/>
              </w:rPr>
              <w:t xml:space="preserve">Substitutions: Q235B that conforms to GB/T 3274-2007 Hot-rolled Plates and Strips of Carbon Structural Steels and </w:t>
            </w:r>
            <w:r w:rsidRPr="00206CD7">
              <w:rPr>
                <w:sz w:val="24"/>
              </w:rPr>
              <w:lastRenderedPageBreak/>
              <w:t xml:space="preserve">High Strength Low Alloy Structural Steels or SS400 that conforms to JIS G 3101-2010 Rolled Steel For General Structure, hot-rolled coil with a thickness of </w:t>
            </w:r>
            <w:smartTag w:uri="urn:schemas-microsoft-com:office:smarttags" w:element="chmetcnv">
              <w:smartTagPr>
                <w:attr w:name="UnitName" w:val="mm"/>
                <w:attr w:name="SourceValue" w:val="9.75"/>
                <w:attr w:name="HasSpace" w:val="True"/>
                <w:attr w:name="Negative" w:val="False"/>
                <w:attr w:name="NumberType" w:val="1"/>
                <w:attr w:name="TCSC" w:val="0"/>
              </w:smartTagPr>
              <w:r w:rsidRPr="00206CD7">
                <w:rPr>
                  <w:sz w:val="24"/>
                </w:rPr>
                <w:t>9.75 mm</w:t>
              </w:r>
            </w:smartTag>
            <w:r w:rsidRPr="00206CD7">
              <w:rPr>
                <w:sz w:val="24"/>
              </w:rPr>
              <w:t xml:space="preserve">, </w:t>
            </w:r>
            <w:smartTag w:uri="urn:schemas-microsoft-com:office:smarttags" w:element="chmetcnv">
              <w:smartTagPr>
                <w:attr w:name="UnitName" w:val="mm"/>
                <w:attr w:name="SourceValue" w:val="9.5"/>
                <w:attr w:name="HasSpace" w:val="True"/>
                <w:attr w:name="Negative" w:val="False"/>
                <w:attr w:name="NumberType" w:val="1"/>
                <w:attr w:name="TCSC" w:val="0"/>
              </w:smartTagPr>
              <w:r w:rsidRPr="00206CD7">
                <w:rPr>
                  <w:sz w:val="24"/>
                </w:rPr>
                <w:t>9.5 mm</w:t>
              </w:r>
            </w:smartTag>
            <w:r w:rsidRPr="00206CD7">
              <w:rPr>
                <w:sz w:val="24"/>
              </w:rPr>
              <w:t xml:space="preserve">, </w:t>
            </w:r>
            <w:smartTag w:uri="urn:schemas-microsoft-com:office:smarttags" w:element="chmetcnv">
              <w:smartTagPr>
                <w:attr w:name="UnitName" w:val="mm"/>
                <w:attr w:name="SourceValue" w:val="7.75"/>
                <w:attr w:name="HasSpace" w:val="True"/>
                <w:attr w:name="Negative" w:val="False"/>
                <w:attr w:name="NumberType" w:val="1"/>
                <w:attr w:name="TCSC" w:val="0"/>
              </w:smartTagPr>
              <w:r w:rsidRPr="00206CD7">
                <w:rPr>
                  <w:sz w:val="24"/>
                </w:rPr>
                <w:t>7.75 mm</w:t>
              </w:r>
            </w:smartTag>
            <w:r w:rsidRPr="00206CD7">
              <w:rPr>
                <w:sz w:val="24"/>
              </w:rPr>
              <w:t xml:space="preserve">, </w:t>
            </w:r>
            <w:smartTag w:uri="urn:schemas-microsoft-com:office:smarttags" w:element="chmetcnv">
              <w:smartTagPr>
                <w:attr w:name="UnitName" w:val="mm"/>
                <w:attr w:name="SourceValue" w:val="7.5"/>
                <w:attr w:name="HasSpace" w:val="True"/>
                <w:attr w:name="Negative" w:val="False"/>
                <w:attr w:name="NumberType" w:val="1"/>
                <w:attr w:name="TCSC" w:val="0"/>
              </w:smartTagPr>
              <w:r w:rsidRPr="00206CD7">
                <w:rPr>
                  <w:sz w:val="24"/>
                </w:rPr>
                <w:t>7.5 mm</w:t>
              </w:r>
            </w:smartTag>
            <w:r w:rsidRPr="00206CD7">
              <w:rPr>
                <w:sz w:val="24"/>
              </w:rPr>
              <w:t xml:space="preserve">, </w:t>
            </w:r>
            <w:smartTag w:uri="urn:schemas-microsoft-com:office:smarttags" w:element="chmetcnv">
              <w:smartTagPr>
                <w:attr w:name="UnitName" w:val="mm"/>
                <w:attr w:name="SourceValue" w:val="5.8"/>
                <w:attr w:name="HasSpace" w:val="True"/>
                <w:attr w:name="Negative" w:val="False"/>
                <w:attr w:name="NumberType" w:val="1"/>
                <w:attr w:name="TCSC" w:val="0"/>
              </w:smartTagPr>
              <w:r w:rsidRPr="00206CD7">
                <w:rPr>
                  <w:sz w:val="24"/>
                </w:rPr>
                <w:t>5.80 mm</w:t>
              </w:r>
            </w:smartTag>
            <w:r w:rsidRPr="00206CD7">
              <w:rPr>
                <w:sz w:val="24"/>
              </w:rPr>
              <w:t xml:space="preserve">, </w:t>
            </w:r>
            <w:smartTag w:uri="urn:schemas-microsoft-com:office:smarttags" w:element="chmetcnv">
              <w:smartTagPr>
                <w:attr w:name="UnitName" w:val="mm"/>
                <w:attr w:name="SourceValue" w:val="5.7"/>
                <w:attr w:name="HasSpace" w:val="True"/>
                <w:attr w:name="Negative" w:val="False"/>
                <w:attr w:name="NumberType" w:val="1"/>
                <w:attr w:name="TCSC" w:val="0"/>
              </w:smartTagPr>
              <w:r w:rsidRPr="00206CD7">
                <w:rPr>
                  <w:sz w:val="24"/>
                </w:rPr>
                <w:t>5.70 mm</w:t>
              </w:r>
            </w:smartTag>
            <w:r w:rsidRPr="00206CD7">
              <w:rPr>
                <w:sz w:val="24"/>
              </w:rPr>
              <w:t xml:space="preserve">, </w:t>
            </w:r>
            <w:smartTag w:uri="urn:schemas-microsoft-com:office:smarttags" w:element="chmetcnv">
              <w:smartTagPr>
                <w:attr w:name="UnitName" w:val="mm"/>
                <w:attr w:name="SourceValue" w:val="5.6"/>
                <w:attr w:name="HasSpace" w:val="True"/>
                <w:attr w:name="Negative" w:val="False"/>
                <w:attr w:name="NumberType" w:val="1"/>
                <w:attr w:name="TCSC" w:val="0"/>
              </w:smartTagPr>
              <w:r w:rsidRPr="00206CD7">
                <w:rPr>
                  <w:sz w:val="24"/>
                </w:rPr>
                <w:t>5.60 mm</w:t>
              </w:r>
            </w:smartTag>
            <w:r w:rsidRPr="00206CD7">
              <w:rPr>
                <w:sz w:val="24"/>
              </w:rPr>
              <w:t xml:space="preserve">, </w:t>
            </w:r>
            <w:smartTag w:uri="urn:schemas-microsoft-com:office:smarttags" w:element="chmetcnv">
              <w:smartTagPr>
                <w:attr w:name="UnitName" w:val="mm"/>
                <w:attr w:name="SourceValue" w:val="5.5"/>
                <w:attr w:name="HasSpace" w:val="True"/>
                <w:attr w:name="Negative" w:val="False"/>
                <w:attr w:name="NumberType" w:val="1"/>
                <w:attr w:name="TCSC" w:val="0"/>
              </w:smartTagPr>
              <w:r w:rsidRPr="00206CD7">
                <w:rPr>
                  <w:sz w:val="24"/>
                </w:rPr>
                <w:t>5.50 mm</w:t>
              </w:r>
            </w:smartTag>
            <w:r w:rsidRPr="00206CD7">
              <w:rPr>
                <w:sz w:val="24"/>
              </w:rPr>
              <w:t xml:space="preserve">, </w:t>
            </w:r>
            <w:smartTag w:uri="urn:schemas-microsoft-com:office:smarttags" w:element="chmetcnv">
              <w:smartTagPr>
                <w:attr w:name="UnitName" w:val="mm"/>
                <w:attr w:name="SourceValue" w:val="5.25"/>
                <w:attr w:name="HasSpace" w:val="True"/>
                <w:attr w:name="Negative" w:val="False"/>
                <w:attr w:name="NumberType" w:val="1"/>
                <w:attr w:name="TCSC" w:val="0"/>
              </w:smartTagPr>
              <w:r w:rsidRPr="00206CD7">
                <w:rPr>
                  <w:sz w:val="24"/>
                </w:rPr>
                <w:t>5.25 mm</w:t>
              </w:r>
            </w:smartTag>
            <w:r w:rsidRPr="00206CD7">
              <w:rPr>
                <w:sz w:val="24"/>
              </w:rPr>
              <w:t xml:space="preserve">, </w:t>
            </w:r>
            <w:smartTag w:uri="urn:schemas-microsoft-com:office:smarttags" w:element="chmetcnv">
              <w:smartTagPr>
                <w:attr w:name="UnitName" w:val="mm"/>
                <w:attr w:name="SourceValue" w:val="4.75"/>
                <w:attr w:name="HasSpace" w:val="True"/>
                <w:attr w:name="Negative" w:val="False"/>
                <w:attr w:name="NumberType" w:val="1"/>
                <w:attr w:name="TCSC" w:val="0"/>
              </w:smartTagPr>
              <w:r w:rsidRPr="00206CD7">
                <w:rPr>
                  <w:sz w:val="24"/>
                </w:rPr>
                <w:t>4.75 mm</w:t>
              </w:r>
            </w:smartTag>
            <w:r w:rsidRPr="00206CD7">
              <w:rPr>
                <w:sz w:val="24"/>
              </w:rPr>
              <w:t xml:space="preserve">, </w:t>
            </w:r>
            <w:smartTag w:uri="urn:schemas-microsoft-com:office:smarttags" w:element="chmetcnv">
              <w:smartTagPr>
                <w:attr w:name="UnitName" w:val="mm"/>
                <w:attr w:name="SourceValue" w:val="4.5"/>
                <w:attr w:name="HasSpace" w:val="True"/>
                <w:attr w:name="Negative" w:val="False"/>
                <w:attr w:name="NumberType" w:val="1"/>
                <w:attr w:name="TCSC" w:val="0"/>
              </w:smartTagPr>
              <w:r w:rsidRPr="00206CD7">
                <w:rPr>
                  <w:sz w:val="24"/>
                </w:rPr>
                <w:t>4.50 mm</w:t>
              </w:r>
            </w:smartTag>
            <w:r w:rsidRPr="00206CD7">
              <w:rPr>
                <w:sz w:val="24"/>
              </w:rPr>
              <w:t xml:space="preserve">, </w:t>
            </w:r>
            <w:smartTag w:uri="urn:schemas-microsoft-com:office:smarttags" w:element="chmetcnv">
              <w:smartTagPr>
                <w:attr w:name="UnitName" w:val="mm"/>
                <w:attr w:name="SourceValue" w:val="4.25"/>
                <w:attr w:name="HasSpace" w:val="True"/>
                <w:attr w:name="Negative" w:val="False"/>
                <w:attr w:name="NumberType" w:val="1"/>
                <w:attr w:name="TCSC" w:val="0"/>
              </w:smartTagPr>
              <w:r w:rsidRPr="00206CD7">
                <w:rPr>
                  <w:sz w:val="24"/>
                </w:rPr>
                <w:t>4.25 mm</w:t>
              </w:r>
            </w:smartTag>
            <w:r w:rsidRPr="00206CD7">
              <w:rPr>
                <w:sz w:val="24"/>
              </w:rPr>
              <w:t xml:space="preserve">, </w:t>
            </w:r>
            <w:smartTag w:uri="urn:schemas-microsoft-com:office:smarttags" w:element="chmetcnv">
              <w:smartTagPr>
                <w:attr w:name="UnitName" w:val="mm"/>
                <w:attr w:name="SourceValue" w:val="3.75"/>
                <w:attr w:name="HasSpace" w:val="True"/>
                <w:attr w:name="Negative" w:val="False"/>
                <w:attr w:name="NumberType" w:val="1"/>
                <w:attr w:name="TCSC" w:val="0"/>
              </w:smartTagPr>
              <w:r w:rsidRPr="00206CD7">
                <w:rPr>
                  <w:sz w:val="24"/>
                </w:rPr>
                <w:t>3.75 mm</w:t>
              </w:r>
            </w:smartTag>
            <w:r w:rsidRPr="00206CD7">
              <w:rPr>
                <w:sz w:val="24"/>
              </w:rPr>
              <w:t xml:space="preserve"> and </w:t>
            </w:r>
            <w:smartTag w:uri="urn:schemas-microsoft-com:office:smarttags" w:element="chmetcnv">
              <w:smartTagPr>
                <w:attr w:name="UnitName" w:val="mm"/>
                <w:attr w:name="SourceValue" w:val="3.5"/>
                <w:attr w:name="HasSpace" w:val="True"/>
                <w:attr w:name="Negative" w:val="False"/>
                <w:attr w:name="NumberType" w:val="1"/>
                <w:attr w:name="TCSC" w:val="0"/>
              </w:smartTagPr>
              <w:r w:rsidRPr="00206CD7">
                <w:rPr>
                  <w:sz w:val="24"/>
                </w:rPr>
                <w:t>3.50 mm</w:t>
              </w:r>
            </w:smartTag>
            <w:r w:rsidRPr="00206CD7">
              <w:rPr>
                <w:sz w:val="24"/>
              </w:rPr>
              <w:t xml:space="preserve"> and a width of </w:t>
            </w:r>
            <w:smartTag w:uri="urn:schemas-microsoft-com:office:smarttags" w:element="chmetcnv">
              <w:smartTagPr>
                <w:attr w:name="UnitName" w:val="mm"/>
                <w:attr w:name="SourceValue" w:val="1500"/>
                <w:attr w:name="HasSpace" w:val="True"/>
                <w:attr w:name="Negative" w:val="False"/>
                <w:attr w:name="NumberType" w:val="1"/>
                <w:attr w:name="TCSC" w:val="0"/>
              </w:smartTagPr>
              <w:r w:rsidRPr="00206CD7">
                <w:rPr>
                  <w:sz w:val="24"/>
                </w:rPr>
                <w:t>1,500 mm</w:t>
              </w:r>
            </w:smartTag>
            <w:r w:rsidRPr="00206CD7">
              <w:rPr>
                <w:sz w:val="24"/>
              </w:rPr>
              <w:t>.</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lastRenderedPageBreak/>
              <w:t>Delivery Venue</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 xml:space="preserve">SHFE Certified Delivery Warehouse </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Minimum Trade Margin</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kern w:val="0"/>
                <w:sz w:val="24"/>
              </w:rPr>
              <w:t>4% of contract value</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Settlement Type</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Physical Delivery</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Contract Symbol</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HC</w:t>
            </w:r>
          </w:p>
        </w:tc>
      </w:tr>
      <w:tr w:rsidR="005F3E13" w:rsidRPr="00206CD7" w:rsidTr="00AE1A65">
        <w:trPr>
          <w:tblCellSpacing w:w="0" w:type="dxa"/>
          <w:jc w:val="center"/>
        </w:trPr>
        <w:tc>
          <w:tcPr>
            <w:tcW w:w="315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Exchange</w:t>
            </w:r>
          </w:p>
        </w:tc>
        <w:tc>
          <w:tcPr>
            <w:tcW w:w="5890" w:type="dxa"/>
            <w:vAlign w:val="center"/>
          </w:tcPr>
          <w:p w:rsidR="005F3E13" w:rsidRPr="00206CD7" w:rsidRDefault="005F3E13" w:rsidP="00AE1A65">
            <w:pPr>
              <w:widowControl/>
              <w:spacing w:before="100" w:beforeAutospacing="1" w:after="100" w:afterAutospacing="1" w:line="360" w:lineRule="exact"/>
              <w:jc w:val="left"/>
              <w:rPr>
                <w:rFonts w:eastAsia="方正仿宋简体"/>
                <w:kern w:val="0"/>
                <w:sz w:val="24"/>
              </w:rPr>
            </w:pPr>
            <w:r w:rsidRPr="00206CD7">
              <w:rPr>
                <w:rFonts w:eastAsia="方正仿宋简体"/>
                <w:kern w:val="0"/>
                <w:sz w:val="24"/>
              </w:rPr>
              <w:t>SHFE</w:t>
            </w:r>
          </w:p>
        </w:tc>
      </w:tr>
    </w:tbl>
    <w:p w:rsidR="005F3E13" w:rsidRPr="00206CD7" w:rsidRDefault="005F3E13" w:rsidP="005F3E13">
      <w:pPr>
        <w:spacing w:line="200" w:lineRule="exact"/>
        <w:rPr>
          <w:rFonts w:hint="eastAsia"/>
        </w:rPr>
      </w:pPr>
    </w:p>
    <w:p w:rsidR="005F3E13" w:rsidRPr="00206CD7" w:rsidRDefault="005F3E13" w:rsidP="005F3E13">
      <w:pPr>
        <w:widowControl/>
        <w:spacing w:line="520" w:lineRule="exact"/>
        <w:ind w:firstLineChars="200" w:firstLine="480"/>
        <w:rPr>
          <w:rFonts w:eastAsia="方正仿宋简体"/>
          <w:kern w:val="0"/>
          <w:sz w:val="24"/>
        </w:rPr>
      </w:pPr>
      <w:r w:rsidRPr="00206CD7">
        <w:rPr>
          <w:rFonts w:eastAsia="方正仿宋简体" w:hint="eastAsia"/>
          <w:kern w:val="0"/>
          <w:sz w:val="24"/>
        </w:rPr>
        <w:t>(2) Adjust the trade margin throughout the life of the mock hot-rolled coil futures contract (approach the delivery period):</w:t>
      </w:r>
    </w:p>
    <w:p w:rsidR="005F3E13" w:rsidRPr="00206CD7" w:rsidRDefault="005F3E13" w:rsidP="005F3E13">
      <w:pPr>
        <w:rPr>
          <w:rFonts w:eastAsia="仿宋_GB2312" w:hint="eastAsia"/>
        </w:rPr>
      </w:pPr>
    </w:p>
    <w:p w:rsidR="005F3E13" w:rsidRPr="00206CD7" w:rsidRDefault="005F3E13" w:rsidP="005F3E13">
      <w:pPr>
        <w:spacing w:beforeLines="50" w:before="156" w:afterLines="50" w:after="156" w:line="276" w:lineRule="auto"/>
        <w:jc w:val="center"/>
        <w:rPr>
          <w:rFonts w:eastAsia="仿宋_GB2312"/>
          <w:b/>
          <w:bCs/>
          <w:spacing w:val="8"/>
          <w:sz w:val="24"/>
        </w:rPr>
      </w:pPr>
      <w:r w:rsidRPr="00206CD7">
        <w:rPr>
          <w:b/>
          <w:kern w:val="0"/>
          <w:sz w:val="24"/>
        </w:rPr>
        <w:t>Margins required throughout the life of the hot-rolled coil futures contract</w:t>
      </w:r>
    </w:p>
    <w:p w:rsidR="005F3E13" w:rsidRPr="00206CD7" w:rsidRDefault="005F3E13" w:rsidP="005F3E13">
      <w:pPr>
        <w:rPr>
          <w:rFonts w:eastAsia="仿宋_GB2312" w:hint="eastAsia"/>
        </w:rPr>
      </w:pPr>
    </w:p>
    <w:tbl>
      <w:tblPr>
        <w:tblW w:w="6969" w:type="dxa"/>
        <w:jc w:val="center"/>
        <w:tblInd w:w="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192"/>
        <w:gridCol w:w="2777"/>
      </w:tblGrid>
      <w:tr w:rsidR="005F3E13" w:rsidRPr="00206CD7" w:rsidTr="00AE1A65">
        <w:trPr>
          <w:cantSplit/>
          <w:trHeight w:hRule="exact" w:val="454"/>
          <w:jc w:val="center"/>
        </w:trPr>
        <w:tc>
          <w:tcPr>
            <w:tcW w:w="4192"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Timing</w:t>
            </w:r>
          </w:p>
        </w:tc>
        <w:tc>
          <w:tcPr>
            <w:tcW w:w="2777"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Margin rate</w:t>
            </w:r>
          </w:p>
        </w:tc>
      </w:tr>
      <w:tr w:rsidR="005F3E13" w:rsidRPr="00206CD7" w:rsidTr="00AE1A65">
        <w:trPr>
          <w:cantSplit/>
          <w:trHeight w:hRule="exact" w:val="439"/>
          <w:jc w:val="center"/>
        </w:trPr>
        <w:tc>
          <w:tcPr>
            <w:tcW w:w="4192"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As from the date of listing</w:t>
            </w:r>
          </w:p>
        </w:tc>
        <w:tc>
          <w:tcPr>
            <w:tcW w:w="2777"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4%</w:t>
            </w:r>
          </w:p>
        </w:tc>
      </w:tr>
      <w:tr w:rsidR="005F3E13" w:rsidRPr="00206CD7" w:rsidTr="00AE1A65">
        <w:trPr>
          <w:cantSplit/>
          <w:trHeight w:hRule="exact" w:val="771"/>
          <w:jc w:val="center"/>
        </w:trPr>
        <w:tc>
          <w:tcPr>
            <w:tcW w:w="4192"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As from the first trading day of the first month prior to the Delivery Month</w:t>
            </w:r>
          </w:p>
        </w:tc>
        <w:tc>
          <w:tcPr>
            <w:tcW w:w="2777"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10%</w:t>
            </w:r>
          </w:p>
        </w:tc>
      </w:tr>
      <w:tr w:rsidR="005F3E13" w:rsidRPr="00206CD7" w:rsidTr="00AE1A65">
        <w:trPr>
          <w:cantSplit/>
          <w:trHeight w:hRule="exact" w:val="781"/>
          <w:jc w:val="center"/>
        </w:trPr>
        <w:tc>
          <w:tcPr>
            <w:tcW w:w="4192"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As from the first trading day of the Delivery Month</w:t>
            </w:r>
          </w:p>
        </w:tc>
        <w:tc>
          <w:tcPr>
            <w:tcW w:w="2777"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15%</w:t>
            </w:r>
          </w:p>
        </w:tc>
      </w:tr>
      <w:tr w:rsidR="005F3E13" w:rsidRPr="00206CD7" w:rsidTr="00AE1A65">
        <w:trPr>
          <w:cantSplit/>
          <w:trHeight w:hRule="exact" w:val="765"/>
          <w:jc w:val="center"/>
        </w:trPr>
        <w:tc>
          <w:tcPr>
            <w:tcW w:w="4192"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As from the second trading day prior to the last trading day</w:t>
            </w:r>
          </w:p>
        </w:tc>
        <w:tc>
          <w:tcPr>
            <w:tcW w:w="2777" w:type="dxa"/>
            <w:shd w:val="clear" w:color="auto" w:fill="auto"/>
            <w:vAlign w:val="center"/>
          </w:tcPr>
          <w:p w:rsidR="005F3E13" w:rsidRPr="00206CD7" w:rsidRDefault="005F3E13" w:rsidP="00AE1A65">
            <w:pPr>
              <w:spacing w:afterLines="50" w:after="156" w:line="276" w:lineRule="auto"/>
              <w:jc w:val="center"/>
              <w:rPr>
                <w:rFonts w:eastAsia="方正仿宋简体"/>
                <w:kern w:val="0"/>
                <w:sz w:val="24"/>
              </w:rPr>
            </w:pPr>
            <w:r w:rsidRPr="00206CD7">
              <w:rPr>
                <w:rFonts w:eastAsia="方正仿宋简体"/>
                <w:kern w:val="0"/>
                <w:sz w:val="24"/>
              </w:rPr>
              <w:t>20%</w:t>
            </w:r>
          </w:p>
        </w:tc>
      </w:tr>
    </w:tbl>
    <w:p w:rsidR="005F3E13" w:rsidRPr="00206CD7" w:rsidRDefault="005F3E13" w:rsidP="005F3E13">
      <w:pPr>
        <w:rPr>
          <w:rFonts w:eastAsia="仿宋_GB2312"/>
        </w:rPr>
      </w:pPr>
    </w:p>
    <w:p w:rsidR="005F3E13" w:rsidRPr="00206CD7" w:rsidRDefault="005F3E13" w:rsidP="005F3E13">
      <w:pPr>
        <w:rPr>
          <w:rFonts w:eastAsia="仿宋_GB2312"/>
          <w:sz w:val="24"/>
        </w:rPr>
      </w:pPr>
    </w:p>
    <w:p w:rsidR="005F3E13" w:rsidRPr="00206CD7" w:rsidRDefault="005F3E13" w:rsidP="005F3E13">
      <w:pPr>
        <w:spacing w:afterLines="50" w:after="156" w:line="276" w:lineRule="auto"/>
        <w:rPr>
          <w:sz w:val="24"/>
          <w:highlight w:val="green"/>
        </w:rPr>
      </w:pPr>
      <w:r w:rsidRPr="00206CD7">
        <w:rPr>
          <w:rFonts w:eastAsia="方正仿宋简体"/>
          <w:kern w:val="0"/>
          <w:sz w:val="24"/>
        </w:rPr>
        <w:t xml:space="preserve">(3) </w:t>
      </w:r>
      <w:r w:rsidRPr="00206CD7">
        <w:rPr>
          <w:sz w:val="24"/>
        </w:rPr>
        <w:t xml:space="preserve">Percentage-based and fixed-amount Position Limits in effect throughout the life of a specific mock hot-rolled coil futures contract of </w:t>
      </w:r>
      <w:r w:rsidRPr="00206CD7">
        <w:rPr>
          <w:rFonts w:hint="eastAsia"/>
          <w:sz w:val="24"/>
        </w:rPr>
        <w:t>F</w:t>
      </w:r>
      <w:r w:rsidRPr="00206CD7">
        <w:rPr>
          <w:sz w:val="24"/>
        </w:rPr>
        <w:t>utures</w:t>
      </w:r>
      <w:r w:rsidRPr="00206CD7">
        <w:rPr>
          <w:rFonts w:hint="eastAsia"/>
          <w:sz w:val="24"/>
        </w:rPr>
        <w:t>-</w:t>
      </w:r>
      <w:r w:rsidRPr="00206CD7">
        <w:rPr>
          <w:sz w:val="24"/>
        </w:rPr>
        <w:t xml:space="preserve">firm </w:t>
      </w:r>
      <w:r w:rsidRPr="00206CD7">
        <w:rPr>
          <w:rFonts w:hint="eastAsia"/>
          <w:sz w:val="24"/>
        </w:rPr>
        <w:t>M</w:t>
      </w:r>
      <w:r w:rsidRPr="00206CD7">
        <w:rPr>
          <w:sz w:val="24"/>
        </w:rPr>
        <w:t>embers</w:t>
      </w:r>
      <w:r w:rsidRPr="00206CD7">
        <w:rPr>
          <w:rFonts w:hint="eastAsia"/>
          <w:sz w:val="24"/>
        </w:rPr>
        <w:t xml:space="preserve"> (FFMs)</w:t>
      </w:r>
      <w:r w:rsidRPr="00206CD7">
        <w:rPr>
          <w:sz w:val="24"/>
        </w:rPr>
        <w:t xml:space="preserve">, </w:t>
      </w:r>
      <w:r w:rsidRPr="00206CD7">
        <w:rPr>
          <w:rFonts w:hint="eastAsia"/>
          <w:sz w:val="24"/>
        </w:rPr>
        <w:t>N</w:t>
      </w:r>
      <w:r w:rsidRPr="00206CD7">
        <w:rPr>
          <w:sz w:val="24"/>
        </w:rPr>
        <w:t>on-</w:t>
      </w:r>
      <w:r w:rsidRPr="00206CD7">
        <w:rPr>
          <w:rFonts w:hint="eastAsia"/>
          <w:sz w:val="24"/>
        </w:rPr>
        <w:t>f</w:t>
      </w:r>
      <w:r w:rsidRPr="00206CD7">
        <w:rPr>
          <w:sz w:val="24"/>
        </w:rPr>
        <w:t>utures-firm</w:t>
      </w:r>
      <w:r w:rsidRPr="00206CD7">
        <w:rPr>
          <w:rFonts w:hint="eastAsia"/>
          <w:sz w:val="24"/>
        </w:rPr>
        <w:t xml:space="preserve"> M</w:t>
      </w:r>
      <w:r w:rsidRPr="00206CD7">
        <w:rPr>
          <w:sz w:val="24"/>
        </w:rPr>
        <w:t>embers</w:t>
      </w:r>
      <w:r w:rsidRPr="00206CD7">
        <w:rPr>
          <w:rFonts w:hint="eastAsia"/>
          <w:sz w:val="24"/>
        </w:rPr>
        <w:t xml:space="preserve"> (Non-FFMs)</w:t>
      </w:r>
      <w:r w:rsidRPr="00206CD7">
        <w:rPr>
          <w:sz w:val="24"/>
        </w:rPr>
        <w:t xml:space="preserve"> and customers that partipate in mock trading:</w:t>
      </w:r>
    </w:p>
    <w:p w:rsidR="005F3E13" w:rsidRPr="00206CD7" w:rsidRDefault="005F3E13" w:rsidP="005F3E13"/>
    <w:tbl>
      <w:tblPr>
        <w:tblW w:w="90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28" w:type="dxa"/>
          <w:right w:w="28" w:type="dxa"/>
        </w:tblCellMar>
        <w:tblLook w:val="0000" w:firstRow="0" w:lastRow="0" w:firstColumn="0" w:lastColumn="0" w:noHBand="0" w:noVBand="0"/>
      </w:tblPr>
      <w:tblGrid>
        <w:gridCol w:w="656"/>
        <w:gridCol w:w="735"/>
        <w:gridCol w:w="1292"/>
        <w:gridCol w:w="1276"/>
        <w:gridCol w:w="850"/>
        <w:gridCol w:w="1276"/>
        <w:gridCol w:w="851"/>
        <w:gridCol w:w="1275"/>
        <w:gridCol w:w="838"/>
      </w:tblGrid>
      <w:tr w:rsidR="005F3E13" w:rsidRPr="00206CD7" w:rsidTr="00AE1A65">
        <w:trPr>
          <w:cantSplit/>
          <w:trHeight w:val="860"/>
          <w:jc w:val="center"/>
        </w:trPr>
        <w:tc>
          <w:tcPr>
            <w:tcW w:w="656" w:type="dxa"/>
            <w:vMerge w:val="restart"/>
            <w:shd w:val="clear" w:color="auto" w:fill="FFFFFF"/>
            <w:vAlign w:val="center"/>
          </w:tcPr>
          <w:p w:rsidR="005F3E13" w:rsidRPr="00206CD7" w:rsidRDefault="005F3E13" w:rsidP="00AE1A65">
            <w:pPr>
              <w:spacing w:line="360" w:lineRule="exact"/>
              <w:jc w:val="center"/>
              <w:rPr>
                <w:rFonts w:eastAsia="方正仿宋简体"/>
                <w:bCs/>
                <w:sz w:val="20"/>
                <w:szCs w:val="20"/>
              </w:rPr>
            </w:pPr>
          </w:p>
        </w:tc>
        <w:tc>
          <w:tcPr>
            <w:tcW w:w="2027" w:type="dxa"/>
            <w:gridSpan w:val="2"/>
            <w:shd w:val="clear" w:color="auto" w:fill="FFFFFF"/>
          </w:tcPr>
          <w:p w:rsidR="005F3E13" w:rsidRPr="00206CD7" w:rsidRDefault="005F3E13" w:rsidP="00AE1A65">
            <w:pPr>
              <w:spacing w:afterLines="50" w:after="156"/>
              <w:rPr>
                <w:sz w:val="20"/>
                <w:szCs w:val="20"/>
              </w:rPr>
            </w:pPr>
            <w:r w:rsidRPr="00206CD7">
              <w:rPr>
                <w:sz w:val="20"/>
                <w:szCs w:val="20"/>
              </w:rPr>
              <w:t>From the date of listing to the Delivery Month</w:t>
            </w:r>
          </w:p>
        </w:tc>
        <w:tc>
          <w:tcPr>
            <w:tcW w:w="2126" w:type="dxa"/>
            <w:gridSpan w:val="2"/>
            <w:shd w:val="clear" w:color="auto" w:fill="FFFFFF"/>
          </w:tcPr>
          <w:p w:rsidR="005F3E13" w:rsidRPr="00206CD7" w:rsidRDefault="005F3E13" w:rsidP="00AE1A65">
            <w:pPr>
              <w:spacing w:afterLines="50" w:after="156"/>
              <w:rPr>
                <w:sz w:val="20"/>
                <w:szCs w:val="20"/>
              </w:rPr>
            </w:pPr>
            <w:r w:rsidRPr="00206CD7">
              <w:rPr>
                <w:sz w:val="20"/>
                <w:szCs w:val="20"/>
              </w:rPr>
              <w:t>From the date of listing to the last trading day of the second month prior to the Delivery Month</w:t>
            </w:r>
          </w:p>
        </w:tc>
        <w:tc>
          <w:tcPr>
            <w:tcW w:w="2127" w:type="dxa"/>
            <w:gridSpan w:val="2"/>
            <w:shd w:val="clear" w:color="auto" w:fill="FFFFFF"/>
          </w:tcPr>
          <w:p w:rsidR="005F3E13" w:rsidRPr="00206CD7" w:rsidRDefault="005F3E13" w:rsidP="00AE1A65">
            <w:pPr>
              <w:spacing w:afterLines="50" w:after="156"/>
              <w:rPr>
                <w:sz w:val="20"/>
                <w:szCs w:val="20"/>
              </w:rPr>
            </w:pPr>
            <w:r w:rsidRPr="00206CD7">
              <w:rPr>
                <w:sz w:val="20"/>
                <w:szCs w:val="20"/>
              </w:rPr>
              <w:t>First month prior to the Delivery Month</w:t>
            </w:r>
          </w:p>
        </w:tc>
        <w:tc>
          <w:tcPr>
            <w:tcW w:w="2113" w:type="dxa"/>
            <w:gridSpan w:val="2"/>
            <w:shd w:val="clear" w:color="auto" w:fill="FFFFFF"/>
          </w:tcPr>
          <w:p w:rsidR="005F3E13" w:rsidRPr="00206CD7" w:rsidRDefault="005F3E13" w:rsidP="00AE1A65">
            <w:pPr>
              <w:spacing w:afterLines="50" w:after="156"/>
              <w:rPr>
                <w:sz w:val="20"/>
                <w:szCs w:val="20"/>
              </w:rPr>
            </w:pPr>
            <w:r w:rsidRPr="00206CD7">
              <w:rPr>
                <w:sz w:val="20"/>
                <w:szCs w:val="20"/>
              </w:rPr>
              <w:t>Delivery Month</w:t>
            </w:r>
          </w:p>
        </w:tc>
      </w:tr>
      <w:tr w:rsidR="005F3E13" w:rsidRPr="00206CD7" w:rsidTr="00AE1A65">
        <w:trPr>
          <w:cantSplit/>
          <w:trHeight w:val="513"/>
          <w:jc w:val="center"/>
        </w:trPr>
        <w:tc>
          <w:tcPr>
            <w:tcW w:w="656" w:type="dxa"/>
            <w:vMerge/>
            <w:shd w:val="clear" w:color="auto" w:fill="FFFFFF"/>
            <w:vAlign w:val="center"/>
          </w:tcPr>
          <w:p w:rsidR="005F3E13" w:rsidRPr="00206CD7" w:rsidRDefault="005F3E13" w:rsidP="00AE1A65">
            <w:pPr>
              <w:spacing w:line="360" w:lineRule="exact"/>
              <w:jc w:val="center"/>
              <w:rPr>
                <w:rFonts w:eastAsia="方正仿宋简体"/>
                <w:bCs/>
                <w:sz w:val="20"/>
                <w:szCs w:val="20"/>
              </w:rPr>
            </w:pPr>
          </w:p>
        </w:tc>
        <w:tc>
          <w:tcPr>
            <w:tcW w:w="735" w:type="dxa"/>
            <w:shd w:val="clear" w:color="auto" w:fill="FFFFFF"/>
            <w:vAlign w:val="center"/>
          </w:tcPr>
          <w:p w:rsidR="005F3E13" w:rsidRPr="00206CD7" w:rsidRDefault="005F3E13" w:rsidP="00AE1A65">
            <w:pPr>
              <w:spacing w:line="360" w:lineRule="exact"/>
              <w:jc w:val="center"/>
              <w:rPr>
                <w:rFonts w:hint="eastAsia"/>
                <w:sz w:val="20"/>
                <w:szCs w:val="20"/>
              </w:rPr>
            </w:pPr>
            <w:r w:rsidRPr="00206CD7">
              <w:rPr>
                <w:sz w:val="20"/>
                <w:szCs w:val="20"/>
              </w:rPr>
              <w:t xml:space="preserve">Open </w:t>
            </w:r>
            <w:r w:rsidRPr="00206CD7">
              <w:rPr>
                <w:rFonts w:hint="eastAsia"/>
                <w:sz w:val="20"/>
                <w:szCs w:val="20"/>
              </w:rPr>
              <w:t>i</w:t>
            </w:r>
            <w:r w:rsidRPr="00206CD7">
              <w:rPr>
                <w:sz w:val="20"/>
                <w:szCs w:val="20"/>
              </w:rPr>
              <w:t>nterest</w:t>
            </w:r>
          </w:p>
          <w:p w:rsidR="005F3E13" w:rsidRPr="00206CD7" w:rsidRDefault="005F3E13" w:rsidP="00AE1A65">
            <w:pPr>
              <w:spacing w:line="360" w:lineRule="exact"/>
              <w:jc w:val="center"/>
              <w:rPr>
                <w:rFonts w:eastAsia="方正仿宋简体"/>
                <w:bCs/>
                <w:sz w:val="20"/>
                <w:szCs w:val="20"/>
              </w:rPr>
            </w:pPr>
            <w:r w:rsidRPr="00206CD7">
              <w:rPr>
                <w:rFonts w:hint="eastAsia"/>
                <w:sz w:val="20"/>
                <w:szCs w:val="20"/>
              </w:rPr>
              <w:t>in one futures contract</w:t>
            </w:r>
          </w:p>
        </w:tc>
        <w:tc>
          <w:tcPr>
            <w:tcW w:w="1292" w:type="dxa"/>
            <w:shd w:val="clear" w:color="auto" w:fill="FFFFFF"/>
          </w:tcPr>
          <w:p w:rsidR="005F3E13" w:rsidRPr="00206CD7" w:rsidRDefault="005F3E13" w:rsidP="00AE1A65">
            <w:pPr>
              <w:spacing w:afterLines="50" w:after="156"/>
              <w:rPr>
                <w:sz w:val="20"/>
                <w:szCs w:val="20"/>
              </w:rPr>
            </w:pPr>
            <w:r w:rsidRPr="00206CD7">
              <w:rPr>
                <w:sz w:val="20"/>
                <w:szCs w:val="20"/>
              </w:rPr>
              <w:t>P</w:t>
            </w:r>
            <w:r w:rsidRPr="00206CD7">
              <w:rPr>
                <w:rFonts w:hint="eastAsia"/>
                <w:sz w:val="20"/>
                <w:szCs w:val="20"/>
              </w:rPr>
              <w:t>osition limit ratio</w:t>
            </w:r>
            <w:r w:rsidRPr="00206CD7">
              <w:rPr>
                <w:sz w:val="20"/>
                <w:szCs w:val="20"/>
              </w:rPr>
              <w:t xml:space="preserve"> (%)</w:t>
            </w:r>
          </w:p>
        </w:tc>
        <w:tc>
          <w:tcPr>
            <w:tcW w:w="2126" w:type="dxa"/>
            <w:gridSpan w:val="2"/>
            <w:shd w:val="clear" w:color="auto" w:fill="FFFFFF"/>
          </w:tcPr>
          <w:p w:rsidR="005F3E13" w:rsidRPr="00206CD7" w:rsidRDefault="005F3E13" w:rsidP="00AE1A65">
            <w:pPr>
              <w:spacing w:afterLines="50" w:after="156"/>
              <w:rPr>
                <w:sz w:val="20"/>
                <w:szCs w:val="20"/>
              </w:rPr>
            </w:pPr>
            <w:r w:rsidRPr="00206CD7">
              <w:rPr>
                <w:sz w:val="20"/>
                <w:szCs w:val="20"/>
              </w:rPr>
              <w:t>P</w:t>
            </w:r>
            <w:r w:rsidRPr="00206CD7">
              <w:rPr>
                <w:rFonts w:hint="eastAsia"/>
                <w:sz w:val="20"/>
                <w:szCs w:val="20"/>
              </w:rPr>
              <w:t xml:space="preserve">osition limits </w:t>
            </w:r>
            <w:r w:rsidRPr="00206CD7">
              <w:rPr>
                <w:sz w:val="20"/>
                <w:szCs w:val="20"/>
              </w:rPr>
              <w:t>(in lots)</w:t>
            </w:r>
          </w:p>
        </w:tc>
        <w:tc>
          <w:tcPr>
            <w:tcW w:w="2127" w:type="dxa"/>
            <w:gridSpan w:val="2"/>
            <w:shd w:val="clear" w:color="auto" w:fill="FFFFFF"/>
          </w:tcPr>
          <w:p w:rsidR="005F3E13" w:rsidRPr="00206CD7" w:rsidRDefault="005F3E13" w:rsidP="00AE1A65">
            <w:pPr>
              <w:spacing w:afterLines="50" w:after="156"/>
              <w:rPr>
                <w:sz w:val="20"/>
                <w:szCs w:val="20"/>
              </w:rPr>
            </w:pPr>
            <w:r w:rsidRPr="00206CD7">
              <w:rPr>
                <w:sz w:val="20"/>
                <w:szCs w:val="20"/>
              </w:rPr>
              <w:t>P</w:t>
            </w:r>
            <w:r w:rsidRPr="00206CD7">
              <w:rPr>
                <w:rFonts w:hint="eastAsia"/>
                <w:sz w:val="20"/>
                <w:szCs w:val="20"/>
              </w:rPr>
              <w:t>osition limits</w:t>
            </w:r>
            <w:r w:rsidRPr="00206CD7">
              <w:rPr>
                <w:sz w:val="20"/>
                <w:szCs w:val="20"/>
              </w:rPr>
              <w:t xml:space="preserve"> (in lots)</w:t>
            </w:r>
          </w:p>
        </w:tc>
        <w:tc>
          <w:tcPr>
            <w:tcW w:w="2113" w:type="dxa"/>
            <w:gridSpan w:val="2"/>
            <w:shd w:val="clear" w:color="auto" w:fill="FFFFFF"/>
          </w:tcPr>
          <w:p w:rsidR="005F3E13" w:rsidRPr="00206CD7" w:rsidRDefault="005F3E13" w:rsidP="00AE1A65">
            <w:pPr>
              <w:spacing w:afterLines="50" w:after="156"/>
              <w:rPr>
                <w:sz w:val="20"/>
                <w:szCs w:val="20"/>
              </w:rPr>
            </w:pPr>
            <w:r w:rsidRPr="00206CD7">
              <w:rPr>
                <w:sz w:val="20"/>
                <w:szCs w:val="20"/>
              </w:rPr>
              <w:t>P</w:t>
            </w:r>
            <w:r w:rsidRPr="00206CD7">
              <w:rPr>
                <w:rFonts w:hint="eastAsia"/>
                <w:sz w:val="20"/>
                <w:szCs w:val="20"/>
              </w:rPr>
              <w:t>osition limits</w:t>
            </w:r>
            <w:r w:rsidRPr="00206CD7">
              <w:rPr>
                <w:sz w:val="20"/>
                <w:szCs w:val="20"/>
              </w:rPr>
              <w:t xml:space="preserve"> (in lots)</w:t>
            </w:r>
          </w:p>
        </w:tc>
      </w:tr>
      <w:tr w:rsidR="005F3E13" w:rsidRPr="00206CD7" w:rsidTr="00AE1A65">
        <w:trPr>
          <w:cantSplit/>
          <w:trHeight w:val="814"/>
          <w:jc w:val="center"/>
        </w:trPr>
        <w:tc>
          <w:tcPr>
            <w:tcW w:w="656" w:type="dxa"/>
            <w:vMerge/>
            <w:shd w:val="clear" w:color="auto" w:fill="FFFFFF"/>
            <w:vAlign w:val="center"/>
          </w:tcPr>
          <w:p w:rsidR="005F3E13" w:rsidRPr="00206CD7" w:rsidRDefault="005F3E13" w:rsidP="00AE1A65">
            <w:pPr>
              <w:spacing w:line="360" w:lineRule="exact"/>
              <w:jc w:val="center"/>
              <w:rPr>
                <w:rFonts w:eastAsia="方正仿宋简体"/>
                <w:bCs/>
                <w:sz w:val="20"/>
                <w:szCs w:val="20"/>
              </w:rPr>
            </w:pPr>
          </w:p>
        </w:tc>
        <w:tc>
          <w:tcPr>
            <w:tcW w:w="735" w:type="dxa"/>
            <w:shd w:val="clear" w:color="auto" w:fill="FFFFFF"/>
            <w:vAlign w:val="center"/>
          </w:tcPr>
          <w:p w:rsidR="005F3E13" w:rsidRPr="00206CD7" w:rsidRDefault="005F3E13" w:rsidP="00AE1A65">
            <w:pPr>
              <w:spacing w:line="360" w:lineRule="exact"/>
              <w:jc w:val="center"/>
              <w:rPr>
                <w:rFonts w:eastAsia="方正仿宋简体"/>
                <w:bCs/>
                <w:sz w:val="20"/>
                <w:szCs w:val="20"/>
              </w:rPr>
            </w:pPr>
          </w:p>
        </w:tc>
        <w:tc>
          <w:tcPr>
            <w:tcW w:w="1292" w:type="dxa"/>
            <w:shd w:val="clear" w:color="auto" w:fill="FFFFFF"/>
          </w:tcPr>
          <w:p w:rsidR="005F3E13" w:rsidRPr="00206CD7" w:rsidRDefault="005F3E13" w:rsidP="00AE1A65">
            <w:pPr>
              <w:spacing w:afterLines="50" w:after="156"/>
              <w:rPr>
                <w:sz w:val="20"/>
                <w:szCs w:val="20"/>
              </w:rPr>
            </w:pPr>
            <w:r w:rsidRPr="00206CD7">
              <w:rPr>
                <w:sz w:val="20"/>
                <w:szCs w:val="20"/>
              </w:rPr>
              <w:t>FFM</w:t>
            </w:r>
          </w:p>
        </w:tc>
        <w:tc>
          <w:tcPr>
            <w:tcW w:w="1276" w:type="dxa"/>
            <w:shd w:val="clear" w:color="auto" w:fill="FFFFFF"/>
          </w:tcPr>
          <w:p w:rsidR="005F3E13" w:rsidRPr="00206CD7" w:rsidRDefault="005F3E13" w:rsidP="00AE1A65">
            <w:pPr>
              <w:spacing w:afterLines="50" w:after="156"/>
              <w:rPr>
                <w:sz w:val="20"/>
                <w:szCs w:val="20"/>
              </w:rPr>
            </w:pPr>
            <w:r w:rsidRPr="00206CD7">
              <w:rPr>
                <w:sz w:val="20"/>
                <w:szCs w:val="20"/>
              </w:rPr>
              <w:t>Non- FFM</w:t>
            </w:r>
          </w:p>
        </w:tc>
        <w:tc>
          <w:tcPr>
            <w:tcW w:w="850" w:type="dxa"/>
            <w:shd w:val="clear" w:color="auto" w:fill="FFFFFF"/>
          </w:tcPr>
          <w:p w:rsidR="005F3E13" w:rsidRPr="00206CD7" w:rsidRDefault="005F3E13" w:rsidP="00AE1A65">
            <w:pPr>
              <w:spacing w:afterLines="50" w:after="156"/>
              <w:rPr>
                <w:sz w:val="20"/>
                <w:szCs w:val="20"/>
              </w:rPr>
            </w:pPr>
            <w:r w:rsidRPr="00206CD7">
              <w:rPr>
                <w:sz w:val="20"/>
                <w:szCs w:val="20"/>
              </w:rPr>
              <w:t>Customer</w:t>
            </w:r>
          </w:p>
        </w:tc>
        <w:tc>
          <w:tcPr>
            <w:tcW w:w="1276" w:type="dxa"/>
            <w:shd w:val="clear" w:color="auto" w:fill="FFFFFF"/>
          </w:tcPr>
          <w:p w:rsidR="005F3E13" w:rsidRPr="00206CD7" w:rsidRDefault="005F3E13" w:rsidP="00AE1A65">
            <w:pPr>
              <w:spacing w:afterLines="50" w:after="156"/>
              <w:rPr>
                <w:sz w:val="20"/>
                <w:szCs w:val="20"/>
              </w:rPr>
            </w:pPr>
            <w:r w:rsidRPr="00206CD7">
              <w:rPr>
                <w:sz w:val="20"/>
                <w:szCs w:val="20"/>
              </w:rPr>
              <w:t>Non- FFM</w:t>
            </w:r>
          </w:p>
        </w:tc>
        <w:tc>
          <w:tcPr>
            <w:tcW w:w="851" w:type="dxa"/>
            <w:shd w:val="clear" w:color="auto" w:fill="FFFFFF"/>
          </w:tcPr>
          <w:p w:rsidR="005F3E13" w:rsidRPr="00206CD7" w:rsidRDefault="005F3E13" w:rsidP="00AE1A65">
            <w:pPr>
              <w:spacing w:afterLines="50" w:after="156"/>
              <w:rPr>
                <w:sz w:val="20"/>
                <w:szCs w:val="20"/>
              </w:rPr>
            </w:pPr>
            <w:r w:rsidRPr="00206CD7">
              <w:rPr>
                <w:sz w:val="20"/>
                <w:szCs w:val="20"/>
              </w:rPr>
              <w:t>Customer</w:t>
            </w:r>
          </w:p>
        </w:tc>
        <w:tc>
          <w:tcPr>
            <w:tcW w:w="1275" w:type="dxa"/>
            <w:shd w:val="clear" w:color="auto" w:fill="FFFFFF"/>
          </w:tcPr>
          <w:p w:rsidR="005F3E13" w:rsidRPr="00206CD7" w:rsidRDefault="005F3E13" w:rsidP="00AE1A65">
            <w:pPr>
              <w:spacing w:afterLines="50" w:after="156"/>
              <w:rPr>
                <w:sz w:val="20"/>
                <w:szCs w:val="20"/>
              </w:rPr>
            </w:pPr>
            <w:r w:rsidRPr="00206CD7">
              <w:rPr>
                <w:sz w:val="20"/>
                <w:szCs w:val="20"/>
              </w:rPr>
              <w:t>Non- FFM</w:t>
            </w:r>
          </w:p>
        </w:tc>
        <w:tc>
          <w:tcPr>
            <w:tcW w:w="838" w:type="dxa"/>
            <w:shd w:val="clear" w:color="auto" w:fill="FFFFFF"/>
          </w:tcPr>
          <w:p w:rsidR="005F3E13" w:rsidRPr="00206CD7" w:rsidRDefault="005F3E13" w:rsidP="00AE1A65">
            <w:pPr>
              <w:spacing w:afterLines="50" w:after="156"/>
              <w:rPr>
                <w:sz w:val="20"/>
                <w:szCs w:val="20"/>
              </w:rPr>
            </w:pPr>
            <w:r w:rsidRPr="00206CD7">
              <w:rPr>
                <w:sz w:val="20"/>
                <w:szCs w:val="20"/>
              </w:rPr>
              <w:t>Customer</w:t>
            </w:r>
          </w:p>
        </w:tc>
      </w:tr>
      <w:tr w:rsidR="005F3E13" w:rsidRPr="00206CD7" w:rsidTr="00AE1A65">
        <w:trPr>
          <w:cantSplit/>
          <w:trHeight w:val="758"/>
          <w:jc w:val="center"/>
        </w:trPr>
        <w:tc>
          <w:tcPr>
            <w:tcW w:w="656" w:type="dxa"/>
            <w:shd w:val="clear" w:color="auto" w:fill="FFFFFF"/>
          </w:tcPr>
          <w:p w:rsidR="005F3E13" w:rsidRPr="00206CD7" w:rsidRDefault="005F3E13" w:rsidP="00AE1A65">
            <w:pPr>
              <w:spacing w:afterLines="50" w:after="156"/>
              <w:rPr>
                <w:sz w:val="20"/>
                <w:szCs w:val="20"/>
              </w:rPr>
            </w:pPr>
            <w:r w:rsidRPr="00206CD7">
              <w:rPr>
                <w:sz w:val="20"/>
                <w:szCs w:val="20"/>
              </w:rPr>
              <w:t>Hot-rolled coil</w:t>
            </w:r>
          </w:p>
        </w:tc>
        <w:tc>
          <w:tcPr>
            <w:tcW w:w="735" w:type="dxa"/>
            <w:shd w:val="clear" w:color="auto" w:fill="FFFFFF"/>
          </w:tcPr>
          <w:p w:rsidR="005F3E13" w:rsidRPr="00206CD7" w:rsidRDefault="005F3E13" w:rsidP="00AE1A65">
            <w:pPr>
              <w:spacing w:afterLines="50" w:after="156"/>
              <w:rPr>
                <w:sz w:val="20"/>
                <w:szCs w:val="20"/>
              </w:rPr>
            </w:pPr>
            <w:r w:rsidRPr="00206CD7">
              <w:rPr>
                <w:sz w:val="20"/>
                <w:szCs w:val="20"/>
              </w:rPr>
              <w:t>≥3,600,000</w:t>
            </w:r>
          </w:p>
        </w:tc>
        <w:tc>
          <w:tcPr>
            <w:tcW w:w="1292" w:type="dxa"/>
            <w:shd w:val="clear" w:color="auto" w:fill="FFFFFF"/>
          </w:tcPr>
          <w:p w:rsidR="005F3E13" w:rsidRPr="00206CD7" w:rsidRDefault="005F3E13" w:rsidP="00AE1A65">
            <w:pPr>
              <w:spacing w:afterLines="50" w:after="156"/>
              <w:rPr>
                <w:sz w:val="20"/>
                <w:szCs w:val="20"/>
              </w:rPr>
            </w:pPr>
            <w:r w:rsidRPr="00206CD7">
              <w:rPr>
                <w:sz w:val="20"/>
                <w:szCs w:val="20"/>
              </w:rPr>
              <w:t>25</w:t>
            </w:r>
          </w:p>
        </w:tc>
        <w:tc>
          <w:tcPr>
            <w:tcW w:w="1276" w:type="dxa"/>
            <w:shd w:val="clear" w:color="auto" w:fill="FFFFFF"/>
          </w:tcPr>
          <w:p w:rsidR="005F3E13" w:rsidRPr="00206CD7" w:rsidRDefault="005F3E13" w:rsidP="00AE1A65">
            <w:pPr>
              <w:spacing w:afterLines="50" w:after="156"/>
              <w:rPr>
                <w:sz w:val="20"/>
                <w:szCs w:val="20"/>
              </w:rPr>
            </w:pPr>
            <w:r w:rsidRPr="00206CD7">
              <w:rPr>
                <w:sz w:val="20"/>
                <w:szCs w:val="20"/>
              </w:rPr>
              <w:t>180,000</w:t>
            </w:r>
          </w:p>
        </w:tc>
        <w:tc>
          <w:tcPr>
            <w:tcW w:w="850" w:type="dxa"/>
            <w:shd w:val="clear" w:color="auto" w:fill="FFFFFF"/>
          </w:tcPr>
          <w:p w:rsidR="005F3E13" w:rsidRPr="00206CD7" w:rsidRDefault="005F3E13" w:rsidP="00AE1A65">
            <w:pPr>
              <w:spacing w:afterLines="50" w:after="156"/>
              <w:rPr>
                <w:sz w:val="20"/>
                <w:szCs w:val="20"/>
              </w:rPr>
            </w:pPr>
            <w:r w:rsidRPr="00206CD7">
              <w:rPr>
                <w:sz w:val="20"/>
                <w:szCs w:val="20"/>
              </w:rPr>
              <w:t>180,000</w:t>
            </w:r>
          </w:p>
        </w:tc>
        <w:tc>
          <w:tcPr>
            <w:tcW w:w="1276" w:type="dxa"/>
            <w:shd w:val="clear" w:color="auto" w:fill="FFFFFF"/>
          </w:tcPr>
          <w:p w:rsidR="005F3E13" w:rsidRPr="00206CD7" w:rsidRDefault="005F3E13" w:rsidP="00AE1A65">
            <w:pPr>
              <w:spacing w:afterLines="50" w:after="156"/>
              <w:rPr>
                <w:sz w:val="20"/>
                <w:szCs w:val="20"/>
              </w:rPr>
            </w:pPr>
            <w:r w:rsidRPr="00206CD7">
              <w:rPr>
                <w:sz w:val="20"/>
                <w:szCs w:val="20"/>
              </w:rPr>
              <w:t>9,000</w:t>
            </w:r>
          </w:p>
        </w:tc>
        <w:tc>
          <w:tcPr>
            <w:tcW w:w="851" w:type="dxa"/>
            <w:shd w:val="clear" w:color="auto" w:fill="FFFFFF"/>
          </w:tcPr>
          <w:p w:rsidR="005F3E13" w:rsidRPr="00206CD7" w:rsidRDefault="005F3E13" w:rsidP="00AE1A65">
            <w:pPr>
              <w:spacing w:afterLines="50" w:after="156"/>
              <w:rPr>
                <w:sz w:val="20"/>
                <w:szCs w:val="20"/>
              </w:rPr>
            </w:pPr>
            <w:r w:rsidRPr="00206CD7">
              <w:rPr>
                <w:sz w:val="20"/>
                <w:szCs w:val="20"/>
              </w:rPr>
              <w:t>9,000</w:t>
            </w:r>
          </w:p>
        </w:tc>
        <w:tc>
          <w:tcPr>
            <w:tcW w:w="1275" w:type="dxa"/>
            <w:shd w:val="clear" w:color="auto" w:fill="FFFFFF"/>
          </w:tcPr>
          <w:p w:rsidR="005F3E13" w:rsidRPr="00206CD7" w:rsidRDefault="005F3E13" w:rsidP="00AE1A65">
            <w:pPr>
              <w:spacing w:afterLines="50" w:after="156"/>
              <w:rPr>
                <w:sz w:val="20"/>
                <w:szCs w:val="20"/>
              </w:rPr>
            </w:pPr>
            <w:r w:rsidRPr="00206CD7">
              <w:rPr>
                <w:sz w:val="20"/>
                <w:szCs w:val="20"/>
              </w:rPr>
              <w:t>1,800</w:t>
            </w:r>
          </w:p>
        </w:tc>
        <w:tc>
          <w:tcPr>
            <w:tcW w:w="838" w:type="dxa"/>
            <w:shd w:val="clear" w:color="auto" w:fill="FFFFFF"/>
          </w:tcPr>
          <w:p w:rsidR="005F3E13" w:rsidRPr="00206CD7" w:rsidRDefault="005F3E13" w:rsidP="00AE1A65">
            <w:pPr>
              <w:spacing w:afterLines="50" w:after="156"/>
              <w:rPr>
                <w:sz w:val="20"/>
                <w:szCs w:val="20"/>
              </w:rPr>
            </w:pPr>
            <w:r w:rsidRPr="00206CD7">
              <w:rPr>
                <w:sz w:val="20"/>
                <w:szCs w:val="20"/>
              </w:rPr>
              <w:t>1,800</w:t>
            </w:r>
          </w:p>
        </w:tc>
      </w:tr>
    </w:tbl>
    <w:p w:rsidR="005F3E13" w:rsidRPr="00206CD7" w:rsidRDefault="005F3E13" w:rsidP="005F3E13">
      <w:pPr>
        <w:rPr>
          <w:rFonts w:eastAsia="仿宋_GB2312"/>
        </w:rPr>
      </w:pPr>
    </w:p>
    <w:p w:rsidR="005F3E13" w:rsidRPr="00206CD7" w:rsidRDefault="005F3E13" w:rsidP="005F3E13">
      <w:pPr>
        <w:widowControl/>
        <w:spacing w:line="440" w:lineRule="exact"/>
        <w:ind w:firstLineChars="200" w:firstLine="420"/>
        <w:rPr>
          <w:rFonts w:hint="eastAsia"/>
          <w:szCs w:val="21"/>
        </w:rPr>
      </w:pPr>
      <w:r w:rsidRPr="00206CD7">
        <w:rPr>
          <w:szCs w:val="21"/>
        </w:rPr>
        <w:t>Note: The</w:t>
      </w:r>
      <w:r w:rsidRPr="00206CD7">
        <w:rPr>
          <w:rFonts w:hint="eastAsia"/>
          <w:szCs w:val="21"/>
        </w:rPr>
        <w:t xml:space="preserve"> "open interest in one futures contract" </w:t>
      </w:r>
      <w:r w:rsidRPr="00206CD7">
        <w:rPr>
          <w:szCs w:val="21"/>
        </w:rPr>
        <w:t xml:space="preserve">in the table shall be calculated on a two-sided basis, and the </w:t>
      </w:r>
      <w:r w:rsidRPr="00206CD7">
        <w:rPr>
          <w:rFonts w:hint="eastAsia"/>
          <w:szCs w:val="21"/>
        </w:rPr>
        <w:t>p</w:t>
      </w:r>
      <w:r w:rsidRPr="00206CD7">
        <w:rPr>
          <w:szCs w:val="21"/>
        </w:rPr>
        <w:t xml:space="preserve">osition </w:t>
      </w:r>
      <w:r w:rsidRPr="00206CD7">
        <w:rPr>
          <w:rFonts w:hint="eastAsia"/>
          <w:szCs w:val="21"/>
        </w:rPr>
        <w:t>l</w:t>
      </w:r>
      <w:r w:rsidRPr="00206CD7">
        <w:rPr>
          <w:szCs w:val="21"/>
        </w:rPr>
        <w:t xml:space="preserve">imits </w:t>
      </w:r>
      <w:r w:rsidRPr="00206CD7">
        <w:rPr>
          <w:rFonts w:hint="eastAsia"/>
          <w:szCs w:val="21"/>
        </w:rPr>
        <w:t xml:space="preserve">on </w:t>
      </w:r>
      <w:r w:rsidRPr="00206CD7">
        <w:rPr>
          <w:szCs w:val="21"/>
        </w:rPr>
        <w:t xml:space="preserve">FFMs, Non-FFMs and customers on a one-sided basis; and the </w:t>
      </w:r>
      <w:r w:rsidRPr="00206CD7">
        <w:rPr>
          <w:rFonts w:hint="eastAsia"/>
          <w:szCs w:val="21"/>
        </w:rPr>
        <w:t>p</w:t>
      </w:r>
      <w:r w:rsidRPr="00206CD7">
        <w:rPr>
          <w:szCs w:val="21"/>
        </w:rPr>
        <w:t xml:space="preserve">osition </w:t>
      </w:r>
      <w:r w:rsidRPr="00206CD7">
        <w:rPr>
          <w:rFonts w:hint="eastAsia"/>
          <w:szCs w:val="21"/>
        </w:rPr>
        <w:t>l</w:t>
      </w:r>
      <w:r w:rsidRPr="00206CD7">
        <w:rPr>
          <w:szCs w:val="21"/>
        </w:rPr>
        <w:t xml:space="preserve">imits </w:t>
      </w:r>
      <w:r w:rsidRPr="00206CD7">
        <w:rPr>
          <w:rFonts w:hint="eastAsia"/>
          <w:szCs w:val="21"/>
        </w:rPr>
        <w:t>on</w:t>
      </w:r>
      <w:r w:rsidRPr="00206CD7">
        <w:rPr>
          <w:szCs w:val="21"/>
        </w:rPr>
        <w:t xml:space="preserve"> FFMs shall be the Baseline Position Limit.</w:t>
      </w:r>
    </w:p>
    <w:p w:rsidR="005F3E13" w:rsidRPr="00206CD7" w:rsidRDefault="005F3E13" w:rsidP="005F3E13">
      <w:pPr>
        <w:widowControl/>
        <w:spacing w:line="440" w:lineRule="exact"/>
        <w:ind w:firstLineChars="200" w:firstLine="420"/>
        <w:rPr>
          <w:rFonts w:eastAsia="仿宋_GB2312"/>
          <w:bCs/>
          <w:szCs w:val="21"/>
        </w:rPr>
      </w:pPr>
    </w:p>
    <w:p w:rsidR="005F3E13" w:rsidRPr="00206CD7" w:rsidRDefault="005F3E13" w:rsidP="005F3E13">
      <w:pPr>
        <w:spacing w:line="520" w:lineRule="exact"/>
        <w:ind w:firstLineChars="200" w:firstLine="480"/>
        <w:rPr>
          <w:rFonts w:eastAsia="方正仿宋简体"/>
          <w:sz w:val="24"/>
        </w:rPr>
      </w:pPr>
      <w:r w:rsidRPr="00206CD7">
        <w:rPr>
          <w:rFonts w:eastAsia="方正仿宋简体" w:hint="eastAsia"/>
          <w:kern w:val="0"/>
          <w:sz w:val="24"/>
        </w:rPr>
        <w:t xml:space="preserve">(4) </w:t>
      </w:r>
      <w:r w:rsidRPr="00206CD7">
        <w:rPr>
          <w:rFonts w:eastAsia="方正仿宋简体" w:hint="eastAsia"/>
          <w:kern w:val="0"/>
          <w:sz w:val="24"/>
          <w:lang w:val="en-GB"/>
        </w:rPr>
        <w:t>The margin requriements for mock trading of hot-rolled coil futures contract is tentatively set at 6% of the contract value, and the price limit tentatively at 4%. On the opening day of mock trading, the price limit is two times the tentative price limit (within 8% above or below the benchmark price).</w:t>
      </w:r>
    </w:p>
    <w:p w:rsidR="005F3E13" w:rsidRPr="00206CD7" w:rsidRDefault="005F3E13" w:rsidP="005F3E13">
      <w:pPr>
        <w:widowControl/>
        <w:spacing w:line="520" w:lineRule="exact"/>
        <w:ind w:firstLineChars="200" w:firstLine="480"/>
        <w:rPr>
          <w:rFonts w:eastAsia="方正仿宋简体"/>
          <w:kern w:val="0"/>
          <w:sz w:val="24"/>
        </w:rPr>
      </w:pPr>
      <w:r w:rsidRPr="00206CD7">
        <w:rPr>
          <w:rFonts w:eastAsia="方正仿宋简体" w:hint="eastAsia"/>
          <w:kern w:val="0"/>
          <w:sz w:val="24"/>
        </w:rPr>
        <w:t xml:space="preserve">9. Cash settlement is adopted for mock contract using the settlement price on the last trading day of the contract as the benchmark price of delivery settlement. Delivery process is not mimicked </w:t>
      </w:r>
      <w:r w:rsidRPr="00206CD7">
        <w:rPr>
          <w:rFonts w:eastAsia="方正仿宋简体"/>
          <w:kern w:val="0"/>
          <w:sz w:val="24"/>
        </w:rPr>
        <w:t>in the</w:t>
      </w:r>
      <w:r w:rsidRPr="00206CD7">
        <w:rPr>
          <w:rFonts w:eastAsia="方正仿宋简体" w:hint="eastAsia"/>
          <w:kern w:val="0"/>
          <w:sz w:val="24"/>
        </w:rPr>
        <w:t xml:space="preserve"> mock trading.</w:t>
      </w:r>
    </w:p>
    <w:p w:rsidR="005F3E13" w:rsidRPr="00206CD7" w:rsidRDefault="005F3E13" w:rsidP="005F3E13">
      <w:pPr>
        <w:widowControl/>
        <w:spacing w:line="520" w:lineRule="exact"/>
        <w:ind w:firstLineChars="200" w:firstLine="480"/>
        <w:jc w:val="left"/>
        <w:rPr>
          <w:rFonts w:eastAsia="方正仿宋简体"/>
          <w:kern w:val="0"/>
          <w:sz w:val="24"/>
        </w:rPr>
      </w:pPr>
      <w:r w:rsidRPr="00206CD7">
        <w:rPr>
          <w:rFonts w:eastAsia="方正仿宋简体" w:hint="eastAsia"/>
          <w:kern w:val="0"/>
          <w:sz w:val="24"/>
        </w:rPr>
        <w:t>10. The intial fund</w:t>
      </w:r>
      <w:r w:rsidRPr="00206CD7">
        <w:rPr>
          <w:rFonts w:eastAsia="方正仿宋简体"/>
          <w:kern w:val="0"/>
          <w:sz w:val="24"/>
        </w:rPr>
        <w:t xml:space="preserve"> </w:t>
      </w:r>
      <w:r w:rsidRPr="00206CD7">
        <w:rPr>
          <w:rFonts w:eastAsia="方正仿宋简体" w:hint="eastAsia"/>
          <w:kern w:val="0"/>
          <w:sz w:val="24"/>
        </w:rPr>
        <w:t xml:space="preserve">in the </w:t>
      </w:r>
      <w:r w:rsidRPr="00206CD7">
        <w:rPr>
          <w:rFonts w:eastAsia="方正仿宋简体"/>
          <w:kern w:val="0"/>
          <w:sz w:val="24"/>
        </w:rPr>
        <w:t>account</w:t>
      </w:r>
      <w:r w:rsidRPr="00206CD7">
        <w:rPr>
          <w:rFonts w:eastAsia="方正仿宋简体" w:hint="eastAsia"/>
          <w:kern w:val="0"/>
          <w:sz w:val="24"/>
        </w:rPr>
        <w:t xml:space="preserve"> of each customer participating in mock trading is RMB 10 million, and no augmentation is allowed during the mock trading. Opening a new position is not allowed when the fund balance in the account is lower than zero.</w:t>
      </w:r>
    </w:p>
    <w:p w:rsidR="005F3E13" w:rsidRPr="00206CD7" w:rsidRDefault="005F3E13" w:rsidP="005F3E13">
      <w:pPr>
        <w:widowControl/>
        <w:spacing w:line="520" w:lineRule="exact"/>
        <w:ind w:firstLineChars="200" w:firstLine="480"/>
        <w:rPr>
          <w:rFonts w:eastAsia="方正仿宋简体"/>
          <w:sz w:val="24"/>
        </w:rPr>
      </w:pPr>
      <w:r w:rsidRPr="00206CD7">
        <w:rPr>
          <w:rFonts w:eastAsia="方正仿宋简体" w:hint="eastAsia"/>
          <w:kern w:val="0"/>
          <w:sz w:val="24"/>
        </w:rPr>
        <w:lastRenderedPageBreak/>
        <w:t>11. For other trading, settlement and risk control regulations with respect to mock trading, see the Notification on Seeking Advice on the Hot-rolled Coil Futures Contract and Relevant R</w:t>
      </w:r>
      <w:r w:rsidRPr="00206CD7">
        <w:rPr>
          <w:rFonts w:eastAsia="方正仿宋简体"/>
          <w:kern w:val="0"/>
          <w:sz w:val="24"/>
        </w:rPr>
        <w:t>u</w:t>
      </w:r>
      <w:r w:rsidRPr="00206CD7">
        <w:rPr>
          <w:rFonts w:eastAsia="方正仿宋简体" w:hint="eastAsia"/>
          <w:kern w:val="0"/>
          <w:sz w:val="24"/>
        </w:rPr>
        <w:t>les of the Shanghai Futures Exchange.</w:t>
      </w:r>
    </w:p>
    <w:p w:rsidR="0070463E" w:rsidRDefault="0070463E">
      <w:bookmarkStart w:id="0" w:name="_GoBack"/>
      <w:bookmarkEnd w:id="0"/>
    </w:p>
    <w:sectPr w:rsidR="0070463E" w:rsidSect="00B37148">
      <w:footerReference w:type="even" r:id="rId6"/>
      <w:footerReference w:type="default" r:id="rId7"/>
      <w:pgSz w:w="11906" w:h="16838"/>
      <w:pgMar w:top="2098" w:right="1418" w:bottom="1701" w:left="1701"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48" w:rsidRDefault="005F3E13" w:rsidP="00B768A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37148" w:rsidRDefault="005F3E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148" w:rsidRPr="00B37148" w:rsidRDefault="005F3E13" w:rsidP="00B768A7">
    <w:pPr>
      <w:pStyle w:val="a3"/>
      <w:framePr w:wrap="around" w:vAnchor="text" w:hAnchor="margin" w:xAlign="center" w:y="1"/>
      <w:rPr>
        <w:rStyle w:val="a4"/>
        <w:sz w:val="24"/>
      </w:rPr>
    </w:pPr>
    <w:r w:rsidRPr="00B37148">
      <w:rPr>
        <w:rStyle w:val="a4"/>
        <w:sz w:val="24"/>
      </w:rPr>
      <w:fldChar w:fldCharType="begin"/>
    </w:r>
    <w:r w:rsidRPr="00B37148">
      <w:rPr>
        <w:rStyle w:val="a4"/>
        <w:sz w:val="24"/>
      </w:rPr>
      <w:instrText xml:space="preserve">PAGE  </w:instrText>
    </w:r>
    <w:r w:rsidRPr="00B37148">
      <w:rPr>
        <w:rStyle w:val="a4"/>
        <w:sz w:val="24"/>
      </w:rPr>
      <w:fldChar w:fldCharType="separate"/>
    </w:r>
    <w:r>
      <w:rPr>
        <w:rStyle w:val="a4"/>
        <w:noProof/>
        <w:sz w:val="24"/>
      </w:rPr>
      <w:t>- 2 -</w:t>
    </w:r>
    <w:r w:rsidRPr="00B37148">
      <w:rPr>
        <w:rStyle w:val="a4"/>
        <w:sz w:val="24"/>
      </w:rPr>
      <w:fldChar w:fldCharType="end"/>
    </w:r>
  </w:p>
  <w:p w:rsidR="0045411B" w:rsidRDefault="005F3E13">
    <w:pPr>
      <w:pStyle w:val="a3"/>
      <w:jc w:val="center"/>
    </w:pPr>
  </w:p>
  <w:p w:rsidR="0045411B" w:rsidRDefault="005F3E1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13"/>
    <w:rsid w:val="00000460"/>
    <w:rsid w:val="00001414"/>
    <w:rsid w:val="00001FE6"/>
    <w:rsid w:val="00003037"/>
    <w:rsid w:val="00004127"/>
    <w:rsid w:val="00004292"/>
    <w:rsid w:val="000062FB"/>
    <w:rsid w:val="00006B54"/>
    <w:rsid w:val="00010FE2"/>
    <w:rsid w:val="00012E01"/>
    <w:rsid w:val="00013542"/>
    <w:rsid w:val="0001445D"/>
    <w:rsid w:val="00014971"/>
    <w:rsid w:val="000158F5"/>
    <w:rsid w:val="0001597B"/>
    <w:rsid w:val="0002163F"/>
    <w:rsid w:val="00021891"/>
    <w:rsid w:val="00021E3B"/>
    <w:rsid w:val="00022579"/>
    <w:rsid w:val="000238C5"/>
    <w:rsid w:val="000240B5"/>
    <w:rsid w:val="00024F70"/>
    <w:rsid w:val="00025789"/>
    <w:rsid w:val="00025DDC"/>
    <w:rsid w:val="00025ED0"/>
    <w:rsid w:val="00026066"/>
    <w:rsid w:val="000272D2"/>
    <w:rsid w:val="0002735D"/>
    <w:rsid w:val="000278ED"/>
    <w:rsid w:val="00030013"/>
    <w:rsid w:val="00032F3B"/>
    <w:rsid w:val="00034383"/>
    <w:rsid w:val="0003498C"/>
    <w:rsid w:val="0003506D"/>
    <w:rsid w:val="000356B2"/>
    <w:rsid w:val="00035FC7"/>
    <w:rsid w:val="000365A3"/>
    <w:rsid w:val="00040057"/>
    <w:rsid w:val="0004087C"/>
    <w:rsid w:val="00041575"/>
    <w:rsid w:val="00041638"/>
    <w:rsid w:val="000420AC"/>
    <w:rsid w:val="00042AED"/>
    <w:rsid w:val="000439CD"/>
    <w:rsid w:val="00043C4E"/>
    <w:rsid w:val="00043E49"/>
    <w:rsid w:val="0004414F"/>
    <w:rsid w:val="00044DCB"/>
    <w:rsid w:val="00045EA8"/>
    <w:rsid w:val="00046200"/>
    <w:rsid w:val="000462A5"/>
    <w:rsid w:val="00046825"/>
    <w:rsid w:val="00046D96"/>
    <w:rsid w:val="00047508"/>
    <w:rsid w:val="0004785A"/>
    <w:rsid w:val="00047987"/>
    <w:rsid w:val="00047F50"/>
    <w:rsid w:val="00047FAB"/>
    <w:rsid w:val="00050595"/>
    <w:rsid w:val="00050AF1"/>
    <w:rsid w:val="00051E35"/>
    <w:rsid w:val="00052B63"/>
    <w:rsid w:val="00053637"/>
    <w:rsid w:val="00053699"/>
    <w:rsid w:val="000543C5"/>
    <w:rsid w:val="000548A3"/>
    <w:rsid w:val="000557FA"/>
    <w:rsid w:val="00056159"/>
    <w:rsid w:val="00057440"/>
    <w:rsid w:val="00057DCE"/>
    <w:rsid w:val="0006148B"/>
    <w:rsid w:val="0006234B"/>
    <w:rsid w:val="00064B6C"/>
    <w:rsid w:val="00064C94"/>
    <w:rsid w:val="00064FA6"/>
    <w:rsid w:val="00065D3F"/>
    <w:rsid w:val="000660AB"/>
    <w:rsid w:val="00067749"/>
    <w:rsid w:val="0007108D"/>
    <w:rsid w:val="00071E11"/>
    <w:rsid w:val="0007265C"/>
    <w:rsid w:val="00072AF3"/>
    <w:rsid w:val="0007397D"/>
    <w:rsid w:val="00073D76"/>
    <w:rsid w:val="00074570"/>
    <w:rsid w:val="00074820"/>
    <w:rsid w:val="00074D5D"/>
    <w:rsid w:val="0007537C"/>
    <w:rsid w:val="00075413"/>
    <w:rsid w:val="00076002"/>
    <w:rsid w:val="00076599"/>
    <w:rsid w:val="00076D60"/>
    <w:rsid w:val="00077308"/>
    <w:rsid w:val="0007774B"/>
    <w:rsid w:val="0008113B"/>
    <w:rsid w:val="00081A5F"/>
    <w:rsid w:val="00081B6E"/>
    <w:rsid w:val="000832EC"/>
    <w:rsid w:val="0008344A"/>
    <w:rsid w:val="000869EA"/>
    <w:rsid w:val="00087118"/>
    <w:rsid w:val="00090AC4"/>
    <w:rsid w:val="00091582"/>
    <w:rsid w:val="000926BC"/>
    <w:rsid w:val="00092BB1"/>
    <w:rsid w:val="00092BD0"/>
    <w:rsid w:val="00092D89"/>
    <w:rsid w:val="00093494"/>
    <w:rsid w:val="000941AB"/>
    <w:rsid w:val="0009460E"/>
    <w:rsid w:val="00094FDA"/>
    <w:rsid w:val="0009568C"/>
    <w:rsid w:val="000960F2"/>
    <w:rsid w:val="000A10C3"/>
    <w:rsid w:val="000A161D"/>
    <w:rsid w:val="000A1A02"/>
    <w:rsid w:val="000A1A7B"/>
    <w:rsid w:val="000A2423"/>
    <w:rsid w:val="000A3149"/>
    <w:rsid w:val="000A3F57"/>
    <w:rsid w:val="000A4281"/>
    <w:rsid w:val="000A42AC"/>
    <w:rsid w:val="000A4B35"/>
    <w:rsid w:val="000A54C4"/>
    <w:rsid w:val="000A731F"/>
    <w:rsid w:val="000A7B4B"/>
    <w:rsid w:val="000B14BF"/>
    <w:rsid w:val="000B164C"/>
    <w:rsid w:val="000B261B"/>
    <w:rsid w:val="000B422F"/>
    <w:rsid w:val="000B43B4"/>
    <w:rsid w:val="000B4BBE"/>
    <w:rsid w:val="000B5642"/>
    <w:rsid w:val="000B5927"/>
    <w:rsid w:val="000B5ED2"/>
    <w:rsid w:val="000C0161"/>
    <w:rsid w:val="000C0D8A"/>
    <w:rsid w:val="000C0DB3"/>
    <w:rsid w:val="000C18C0"/>
    <w:rsid w:val="000C1C03"/>
    <w:rsid w:val="000C257D"/>
    <w:rsid w:val="000C28BB"/>
    <w:rsid w:val="000C2948"/>
    <w:rsid w:val="000C32F7"/>
    <w:rsid w:val="000C36C2"/>
    <w:rsid w:val="000C423F"/>
    <w:rsid w:val="000C5146"/>
    <w:rsid w:val="000C5B77"/>
    <w:rsid w:val="000C7132"/>
    <w:rsid w:val="000C7DEF"/>
    <w:rsid w:val="000D09D2"/>
    <w:rsid w:val="000D0DD3"/>
    <w:rsid w:val="000D146C"/>
    <w:rsid w:val="000D1917"/>
    <w:rsid w:val="000D1C7F"/>
    <w:rsid w:val="000D3F87"/>
    <w:rsid w:val="000D5187"/>
    <w:rsid w:val="000D65F0"/>
    <w:rsid w:val="000D6905"/>
    <w:rsid w:val="000E088B"/>
    <w:rsid w:val="000E191D"/>
    <w:rsid w:val="000E3FE3"/>
    <w:rsid w:val="000E4D7F"/>
    <w:rsid w:val="000E5863"/>
    <w:rsid w:val="000E58C7"/>
    <w:rsid w:val="000F0334"/>
    <w:rsid w:val="000F0D29"/>
    <w:rsid w:val="000F259E"/>
    <w:rsid w:val="000F2A60"/>
    <w:rsid w:val="000F36B2"/>
    <w:rsid w:val="000F37ED"/>
    <w:rsid w:val="000F4C94"/>
    <w:rsid w:val="000F53C9"/>
    <w:rsid w:val="000F5BAF"/>
    <w:rsid w:val="000F622C"/>
    <w:rsid w:val="000F6A99"/>
    <w:rsid w:val="000F6DA2"/>
    <w:rsid w:val="000F78D1"/>
    <w:rsid w:val="0010192F"/>
    <w:rsid w:val="00101C84"/>
    <w:rsid w:val="00104CC8"/>
    <w:rsid w:val="00106D74"/>
    <w:rsid w:val="00107601"/>
    <w:rsid w:val="00107641"/>
    <w:rsid w:val="0011112D"/>
    <w:rsid w:val="0011112E"/>
    <w:rsid w:val="00112883"/>
    <w:rsid w:val="001139C1"/>
    <w:rsid w:val="00113B09"/>
    <w:rsid w:val="00113F13"/>
    <w:rsid w:val="0011440D"/>
    <w:rsid w:val="00115CC3"/>
    <w:rsid w:val="00116EBD"/>
    <w:rsid w:val="00117A53"/>
    <w:rsid w:val="00117C25"/>
    <w:rsid w:val="00117FCE"/>
    <w:rsid w:val="00120B91"/>
    <w:rsid w:val="00123A42"/>
    <w:rsid w:val="0012459A"/>
    <w:rsid w:val="00124B57"/>
    <w:rsid w:val="0012548F"/>
    <w:rsid w:val="00125578"/>
    <w:rsid w:val="001274A8"/>
    <w:rsid w:val="00127F82"/>
    <w:rsid w:val="00130801"/>
    <w:rsid w:val="00131171"/>
    <w:rsid w:val="00131A83"/>
    <w:rsid w:val="001328E7"/>
    <w:rsid w:val="00133004"/>
    <w:rsid w:val="00133196"/>
    <w:rsid w:val="0013399D"/>
    <w:rsid w:val="00134803"/>
    <w:rsid w:val="001354B0"/>
    <w:rsid w:val="00136C9A"/>
    <w:rsid w:val="001374CD"/>
    <w:rsid w:val="00137642"/>
    <w:rsid w:val="00142276"/>
    <w:rsid w:val="00142B35"/>
    <w:rsid w:val="00142F22"/>
    <w:rsid w:val="00143E51"/>
    <w:rsid w:val="00144A0B"/>
    <w:rsid w:val="00144E84"/>
    <w:rsid w:val="00145691"/>
    <w:rsid w:val="00145C90"/>
    <w:rsid w:val="00145CA3"/>
    <w:rsid w:val="001469CD"/>
    <w:rsid w:val="0014742F"/>
    <w:rsid w:val="00150E27"/>
    <w:rsid w:val="00151265"/>
    <w:rsid w:val="001514C2"/>
    <w:rsid w:val="00152EC6"/>
    <w:rsid w:val="00153B15"/>
    <w:rsid w:val="001541CB"/>
    <w:rsid w:val="00154F7C"/>
    <w:rsid w:val="001554F9"/>
    <w:rsid w:val="00155DB9"/>
    <w:rsid w:val="00156992"/>
    <w:rsid w:val="00160753"/>
    <w:rsid w:val="00161668"/>
    <w:rsid w:val="00163256"/>
    <w:rsid w:val="00163369"/>
    <w:rsid w:val="00164085"/>
    <w:rsid w:val="00164152"/>
    <w:rsid w:val="00165A4C"/>
    <w:rsid w:val="00165DCB"/>
    <w:rsid w:val="00167C1F"/>
    <w:rsid w:val="00172AB7"/>
    <w:rsid w:val="001739B5"/>
    <w:rsid w:val="0017416F"/>
    <w:rsid w:val="001750EA"/>
    <w:rsid w:val="001762B1"/>
    <w:rsid w:val="00177E8C"/>
    <w:rsid w:val="00180036"/>
    <w:rsid w:val="001819DB"/>
    <w:rsid w:val="00181EBC"/>
    <w:rsid w:val="00183ADB"/>
    <w:rsid w:val="00184293"/>
    <w:rsid w:val="00185233"/>
    <w:rsid w:val="00186A74"/>
    <w:rsid w:val="001870CC"/>
    <w:rsid w:val="00187C52"/>
    <w:rsid w:val="0019101B"/>
    <w:rsid w:val="00191378"/>
    <w:rsid w:val="00191939"/>
    <w:rsid w:val="001919D4"/>
    <w:rsid w:val="00191C60"/>
    <w:rsid w:val="00192C1E"/>
    <w:rsid w:val="00193CE7"/>
    <w:rsid w:val="00194680"/>
    <w:rsid w:val="001959B9"/>
    <w:rsid w:val="00197927"/>
    <w:rsid w:val="001A0246"/>
    <w:rsid w:val="001A08AC"/>
    <w:rsid w:val="001A10AE"/>
    <w:rsid w:val="001A1D7E"/>
    <w:rsid w:val="001A2706"/>
    <w:rsid w:val="001A2B25"/>
    <w:rsid w:val="001A3AD9"/>
    <w:rsid w:val="001A3C11"/>
    <w:rsid w:val="001A3E00"/>
    <w:rsid w:val="001A3F27"/>
    <w:rsid w:val="001A41AA"/>
    <w:rsid w:val="001A4D98"/>
    <w:rsid w:val="001A4D9F"/>
    <w:rsid w:val="001A58F5"/>
    <w:rsid w:val="001A6F54"/>
    <w:rsid w:val="001A7804"/>
    <w:rsid w:val="001B0031"/>
    <w:rsid w:val="001B0956"/>
    <w:rsid w:val="001B1418"/>
    <w:rsid w:val="001B1C77"/>
    <w:rsid w:val="001B253C"/>
    <w:rsid w:val="001B26E4"/>
    <w:rsid w:val="001B2DDE"/>
    <w:rsid w:val="001B33F2"/>
    <w:rsid w:val="001B3A49"/>
    <w:rsid w:val="001B3E70"/>
    <w:rsid w:val="001B4A72"/>
    <w:rsid w:val="001B61EF"/>
    <w:rsid w:val="001B6517"/>
    <w:rsid w:val="001B65B5"/>
    <w:rsid w:val="001B69D9"/>
    <w:rsid w:val="001B6FA6"/>
    <w:rsid w:val="001B78B6"/>
    <w:rsid w:val="001C0780"/>
    <w:rsid w:val="001C07DF"/>
    <w:rsid w:val="001C1472"/>
    <w:rsid w:val="001C19BB"/>
    <w:rsid w:val="001C1DE7"/>
    <w:rsid w:val="001C1FE5"/>
    <w:rsid w:val="001C2653"/>
    <w:rsid w:val="001C31FA"/>
    <w:rsid w:val="001C3458"/>
    <w:rsid w:val="001C472E"/>
    <w:rsid w:val="001C4BB8"/>
    <w:rsid w:val="001C50A1"/>
    <w:rsid w:val="001C5796"/>
    <w:rsid w:val="001C5BF2"/>
    <w:rsid w:val="001C5ECC"/>
    <w:rsid w:val="001C62D1"/>
    <w:rsid w:val="001C6A86"/>
    <w:rsid w:val="001C6AAA"/>
    <w:rsid w:val="001C7009"/>
    <w:rsid w:val="001C7681"/>
    <w:rsid w:val="001C7B25"/>
    <w:rsid w:val="001D1953"/>
    <w:rsid w:val="001D2A21"/>
    <w:rsid w:val="001D353A"/>
    <w:rsid w:val="001D4712"/>
    <w:rsid w:val="001D628C"/>
    <w:rsid w:val="001D710A"/>
    <w:rsid w:val="001D7BAB"/>
    <w:rsid w:val="001E007D"/>
    <w:rsid w:val="001E05A1"/>
    <w:rsid w:val="001E159D"/>
    <w:rsid w:val="001E15A0"/>
    <w:rsid w:val="001E1601"/>
    <w:rsid w:val="001E18D9"/>
    <w:rsid w:val="001E18ED"/>
    <w:rsid w:val="001E1AB4"/>
    <w:rsid w:val="001E222C"/>
    <w:rsid w:val="001E2CF8"/>
    <w:rsid w:val="001E2D89"/>
    <w:rsid w:val="001E3045"/>
    <w:rsid w:val="001E3213"/>
    <w:rsid w:val="001E3593"/>
    <w:rsid w:val="001E381E"/>
    <w:rsid w:val="001E3D22"/>
    <w:rsid w:val="001E3FE5"/>
    <w:rsid w:val="001E42EE"/>
    <w:rsid w:val="001E4311"/>
    <w:rsid w:val="001E5616"/>
    <w:rsid w:val="001E656B"/>
    <w:rsid w:val="001E752F"/>
    <w:rsid w:val="001F005B"/>
    <w:rsid w:val="001F02DC"/>
    <w:rsid w:val="001F06AC"/>
    <w:rsid w:val="001F08D7"/>
    <w:rsid w:val="001F1199"/>
    <w:rsid w:val="001F1881"/>
    <w:rsid w:val="001F24A8"/>
    <w:rsid w:val="001F2AB3"/>
    <w:rsid w:val="001F3569"/>
    <w:rsid w:val="001F4174"/>
    <w:rsid w:val="001F4501"/>
    <w:rsid w:val="002014A3"/>
    <w:rsid w:val="00201983"/>
    <w:rsid w:val="00201E1B"/>
    <w:rsid w:val="002032A8"/>
    <w:rsid w:val="00203715"/>
    <w:rsid w:val="00203E3B"/>
    <w:rsid w:val="00204485"/>
    <w:rsid w:val="00204845"/>
    <w:rsid w:val="00206ACA"/>
    <w:rsid w:val="002070E2"/>
    <w:rsid w:val="0021038A"/>
    <w:rsid w:val="002104D1"/>
    <w:rsid w:val="00210926"/>
    <w:rsid w:val="00211993"/>
    <w:rsid w:val="00212787"/>
    <w:rsid w:val="00212F5C"/>
    <w:rsid w:val="002148FE"/>
    <w:rsid w:val="00214E52"/>
    <w:rsid w:val="00216CBE"/>
    <w:rsid w:val="00217D85"/>
    <w:rsid w:val="00220B7A"/>
    <w:rsid w:val="0022134B"/>
    <w:rsid w:val="002215E1"/>
    <w:rsid w:val="002215EA"/>
    <w:rsid w:val="002224AB"/>
    <w:rsid w:val="00222C22"/>
    <w:rsid w:val="00223083"/>
    <w:rsid w:val="002236DD"/>
    <w:rsid w:val="00223B26"/>
    <w:rsid w:val="00223D98"/>
    <w:rsid w:val="00223DE4"/>
    <w:rsid w:val="00223F0E"/>
    <w:rsid w:val="002252BC"/>
    <w:rsid w:val="0022580B"/>
    <w:rsid w:val="002259EA"/>
    <w:rsid w:val="00225A5A"/>
    <w:rsid w:val="00226726"/>
    <w:rsid w:val="002267F6"/>
    <w:rsid w:val="0022682B"/>
    <w:rsid w:val="00226F39"/>
    <w:rsid w:val="00227EF1"/>
    <w:rsid w:val="00230302"/>
    <w:rsid w:val="002316C7"/>
    <w:rsid w:val="0023222D"/>
    <w:rsid w:val="00232701"/>
    <w:rsid w:val="00232B4A"/>
    <w:rsid w:val="00233906"/>
    <w:rsid w:val="00233A5F"/>
    <w:rsid w:val="0023471A"/>
    <w:rsid w:val="002351AA"/>
    <w:rsid w:val="00235990"/>
    <w:rsid w:val="00235CC4"/>
    <w:rsid w:val="002363C5"/>
    <w:rsid w:val="00236710"/>
    <w:rsid w:val="002407DC"/>
    <w:rsid w:val="00241D97"/>
    <w:rsid w:val="00242033"/>
    <w:rsid w:val="00243097"/>
    <w:rsid w:val="00243DD1"/>
    <w:rsid w:val="00244C71"/>
    <w:rsid w:val="0024521D"/>
    <w:rsid w:val="0024536F"/>
    <w:rsid w:val="00245E77"/>
    <w:rsid w:val="002462C1"/>
    <w:rsid w:val="00246529"/>
    <w:rsid w:val="00246579"/>
    <w:rsid w:val="00246DB8"/>
    <w:rsid w:val="00247237"/>
    <w:rsid w:val="00247773"/>
    <w:rsid w:val="00247D0B"/>
    <w:rsid w:val="002502F8"/>
    <w:rsid w:val="00255A79"/>
    <w:rsid w:val="00255C28"/>
    <w:rsid w:val="00255DEE"/>
    <w:rsid w:val="002574ED"/>
    <w:rsid w:val="002602EF"/>
    <w:rsid w:val="002605EB"/>
    <w:rsid w:val="00260DB5"/>
    <w:rsid w:val="002611DD"/>
    <w:rsid w:val="00261513"/>
    <w:rsid w:val="00261A6F"/>
    <w:rsid w:val="00263333"/>
    <w:rsid w:val="002639F7"/>
    <w:rsid w:val="002641A5"/>
    <w:rsid w:val="00264388"/>
    <w:rsid w:val="002649A8"/>
    <w:rsid w:val="00264B5F"/>
    <w:rsid w:val="00265469"/>
    <w:rsid w:val="0026623C"/>
    <w:rsid w:val="00266669"/>
    <w:rsid w:val="00266C7A"/>
    <w:rsid w:val="002672C9"/>
    <w:rsid w:val="0027059C"/>
    <w:rsid w:val="00270E7A"/>
    <w:rsid w:val="00272526"/>
    <w:rsid w:val="00272CC6"/>
    <w:rsid w:val="00275B65"/>
    <w:rsid w:val="00276101"/>
    <w:rsid w:val="00277B27"/>
    <w:rsid w:val="0028061C"/>
    <w:rsid w:val="002807E5"/>
    <w:rsid w:val="00282297"/>
    <w:rsid w:val="0028229B"/>
    <w:rsid w:val="00282907"/>
    <w:rsid w:val="00282F9E"/>
    <w:rsid w:val="00283888"/>
    <w:rsid w:val="002847AB"/>
    <w:rsid w:val="00284FC5"/>
    <w:rsid w:val="00286478"/>
    <w:rsid w:val="00286A77"/>
    <w:rsid w:val="0028711A"/>
    <w:rsid w:val="00290307"/>
    <w:rsid w:val="00290AC1"/>
    <w:rsid w:val="00290B2C"/>
    <w:rsid w:val="00291818"/>
    <w:rsid w:val="00292A97"/>
    <w:rsid w:val="0029337C"/>
    <w:rsid w:val="00294226"/>
    <w:rsid w:val="0029513A"/>
    <w:rsid w:val="00295D38"/>
    <w:rsid w:val="00295D76"/>
    <w:rsid w:val="00296371"/>
    <w:rsid w:val="002975F7"/>
    <w:rsid w:val="00297C30"/>
    <w:rsid w:val="002A05E8"/>
    <w:rsid w:val="002A2512"/>
    <w:rsid w:val="002A28A5"/>
    <w:rsid w:val="002A2D3F"/>
    <w:rsid w:val="002A2D7B"/>
    <w:rsid w:val="002A336E"/>
    <w:rsid w:val="002A3B9C"/>
    <w:rsid w:val="002A48E1"/>
    <w:rsid w:val="002A4C45"/>
    <w:rsid w:val="002A52EB"/>
    <w:rsid w:val="002A53BE"/>
    <w:rsid w:val="002A54E3"/>
    <w:rsid w:val="002A579D"/>
    <w:rsid w:val="002A5F7D"/>
    <w:rsid w:val="002A65D9"/>
    <w:rsid w:val="002A6944"/>
    <w:rsid w:val="002A7030"/>
    <w:rsid w:val="002A7ACA"/>
    <w:rsid w:val="002A7B71"/>
    <w:rsid w:val="002B0601"/>
    <w:rsid w:val="002B0CA7"/>
    <w:rsid w:val="002B2626"/>
    <w:rsid w:val="002B2B03"/>
    <w:rsid w:val="002B5239"/>
    <w:rsid w:val="002B6A62"/>
    <w:rsid w:val="002B7F9A"/>
    <w:rsid w:val="002C0FE3"/>
    <w:rsid w:val="002C2555"/>
    <w:rsid w:val="002C47FF"/>
    <w:rsid w:val="002C4FF2"/>
    <w:rsid w:val="002C56A2"/>
    <w:rsid w:val="002C63D3"/>
    <w:rsid w:val="002C6408"/>
    <w:rsid w:val="002C670B"/>
    <w:rsid w:val="002C7946"/>
    <w:rsid w:val="002D1F97"/>
    <w:rsid w:val="002D229A"/>
    <w:rsid w:val="002D3643"/>
    <w:rsid w:val="002D3DFA"/>
    <w:rsid w:val="002D42FC"/>
    <w:rsid w:val="002D55C2"/>
    <w:rsid w:val="002D618B"/>
    <w:rsid w:val="002D7513"/>
    <w:rsid w:val="002E04DA"/>
    <w:rsid w:val="002E5833"/>
    <w:rsid w:val="002E62E0"/>
    <w:rsid w:val="002E694B"/>
    <w:rsid w:val="002E6E5D"/>
    <w:rsid w:val="002E77B5"/>
    <w:rsid w:val="002F1A43"/>
    <w:rsid w:val="002F215A"/>
    <w:rsid w:val="002F267A"/>
    <w:rsid w:val="002F2A9B"/>
    <w:rsid w:val="002F3842"/>
    <w:rsid w:val="002F3B11"/>
    <w:rsid w:val="002F3E90"/>
    <w:rsid w:val="002F4347"/>
    <w:rsid w:val="002F4805"/>
    <w:rsid w:val="002F5417"/>
    <w:rsid w:val="002F567F"/>
    <w:rsid w:val="002F67E9"/>
    <w:rsid w:val="002F7B31"/>
    <w:rsid w:val="0030067F"/>
    <w:rsid w:val="00300994"/>
    <w:rsid w:val="003016E3"/>
    <w:rsid w:val="003019BF"/>
    <w:rsid w:val="00301F9E"/>
    <w:rsid w:val="00302AC2"/>
    <w:rsid w:val="00302E1C"/>
    <w:rsid w:val="0030457A"/>
    <w:rsid w:val="0030475E"/>
    <w:rsid w:val="00304BD3"/>
    <w:rsid w:val="0030558D"/>
    <w:rsid w:val="00305D67"/>
    <w:rsid w:val="00306E4F"/>
    <w:rsid w:val="003079DF"/>
    <w:rsid w:val="00307CAF"/>
    <w:rsid w:val="00310A8F"/>
    <w:rsid w:val="00312894"/>
    <w:rsid w:val="00312EFB"/>
    <w:rsid w:val="00314114"/>
    <w:rsid w:val="00314462"/>
    <w:rsid w:val="003148BA"/>
    <w:rsid w:val="003153A5"/>
    <w:rsid w:val="00317079"/>
    <w:rsid w:val="00320165"/>
    <w:rsid w:val="00320917"/>
    <w:rsid w:val="00321B76"/>
    <w:rsid w:val="00321C10"/>
    <w:rsid w:val="0032275F"/>
    <w:rsid w:val="003227A8"/>
    <w:rsid w:val="00322CCC"/>
    <w:rsid w:val="00323841"/>
    <w:rsid w:val="00323B82"/>
    <w:rsid w:val="00323D48"/>
    <w:rsid w:val="003242FD"/>
    <w:rsid w:val="00326A25"/>
    <w:rsid w:val="003278D6"/>
    <w:rsid w:val="00330E6C"/>
    <w:rsid w:val="00330F6D"/>
    <w:rsid w:val="003310D4"/>
    <w:rsid w:val="003316CD"/>
    <w:rsid w:val="003318DF"/>
    <w:rsid w:val="00331A79"/>
    <w:rsid w:val="003322B4"/>
    <w:rsid w:val="0033448D"/>
    <w:rsid w:val="003344B3"/>
    <w:rsid w:val="0033480D"/>
    <w:rsid w:val="0033545F"/>
    <w:rsid w:val="0033627B"/>
    <w:rsid w:val="003378B1"/>
    <w:rsid w:val="003404F1"/>
    <w:rsid w:val="00341052"/>
    <w:rsid w:val="00341821"/>
    <w:rsid w:val="00341DDE"/>
    <w:rsid w:val="003424B4"/>
    <w:rsid w:val="00343A38"/>
    <w:rsid w:val="003453A7"/>
    <w:rsid w:val="00345A08"/>
    <w:rsid w:val="00345A45"/>
    <w:rsid w:val="003462E8"/>
    <w:rsid w:val="00346831"/>
    <w:rsid w:val="00346CD5"/>
    <w:rsid w:val="00350604"/>
    <w:rsid w:val="00350D58"/>
    <w:rsid w:val="0035225B"/>
    <w:rsid w:val="00352C26"/>
    <w:rsid w:val="00353209"/>
    <w:rsid w:val="00353BA3"/>
    <w:rsid w:val="00353FDC"/>
    <w:rsid w:val="00354B4A"/>
    <w:rsid w:val="00356894"/>
    <w:rsid w:val="00357131"/>
    <w:rsid w:val="00360390"/>
    <w:rsid w:val="003603E2"/>
    <w:rsid w:val="0036080A"/>
    <w:rsid w:val="00360E55"/>
    <w:rsid w:val="00361855"/>
    <w:rsid w:val="00362316"/>
    <w:rsid w:val="00362B5A"/>
    <w:rsid w:val="00362C7B"/>
    <w:rsid w:val="00363D20"/>
    <w:rsid w:val="00363DF2"/>
    <w:rsid w:val="0036413B"/>
    <w:rsid w:val="0036421A"/>
    <w:rsid w:val="003647EE"/>
    <w:rsid w:val="003648AA"/>
    <w:rsid w:val="00364959"/>
    <w:rsid w:val="00364EBC"/>
    <w:rsid w:val="0036598D"/>
    <w:rsid w:val="00366CA1"/>
    <w:rsid w:val="0037043D"/>
    <w:rsid w:val="00370C46"/>
    <w:rsid w:val="00370F5A"/>
    <w:rsid w:val="00371803"/>
    <w:rsid w:val="00371B4F"/>
    <w:rsid w:val="003724B8"/>
    <w:rsid w:val="00372887"/>
    <w:rsid w:val="00372C3C"/>
    <w:rsid w:val="00372E3C"/>
    <w:rsid w:val="00373E2F"/>
    <w:rsid w:val="00373FCC"/>
    <w:rsid w:val="00376F92"/>
    <w:rsid w:val="003800ED"/>
    <w:rsid w:val="00380BB2"/>
    <w:rsid w:val="00381390"/>
    <w:rsid w:val="00382BA8"/>
    <w:rsid w:val="0038325E"/>
    <w:rsid w:val="003835CD"/>
    <w:rsid w:val="00384246"/>
    <w:rsid w:val="00385917"/>
    <w:rsid w:val="0038612D"/>
    <w:rsid w:val="003861BF"/>
    <w:rsid w:val="00386B85"/>
    <w:rsid w:val="0038755F"/>
    <w:rsid w:val="00387751"/>
    <w:rsid w:val="00387A66"/>
    <w:rsid w:val="00390406"/>
    <w:rsid w:val="00390E05"/>
    <w:rsid w:val="00390FD7"/>
    <w:rsid w:val="00391266"/>
    <w:rsid w:val="0039134B"/>
    <w:rsid w:val="0039171F"/>
    <w:rsid w:val="00391F4D"/>
    <w:rsid w:val="003933CF"/>
    <w:rsid w:val="003935AF"/>
    <w:rsid w:val="0039535A"/>
    <w:rsid w:val="003956EB"/>
    <w:rsid w:val="00395F42"/>
    <w:rsid w:val="00395FEF"/>
    <w:rsid w:val="00397047"/>
    <w:rsid w:val="00397B7C"/>
    <w:rsid w:val="00397C6C"/>
    <w:rsid w:val="003A047B"/>
    <w:rsid w:val="003A0502"/>
    <w:rsid w:val="003A053C"/>
    <w:rsid w:val="003A10E7"/>
    <w:rsid w:val="003A16EC"/>
    <w:rsid w:val="003A250A"/>
    <w:rsid w:val="003A35DA"/>
    <w:rsid w:val="003A45C0"/>
    <w:rsid w:val="003A4C2E"/>
    <w:rsid w:val="003A53FF"/>
    <w:rsid w:val="003A5832"/>
    <w:rsid w:val="003A5EBB"/>
    <w:rsid w:val="003A5F3C"/>
    <w:rsid w:val="003A5F9F"/>
    <w:rsid w:val="003A60AD"/>
    <w:rsid w:val="003A674C"/>
    <w:rsid w:val="003A692F"/>
    <w:rsid w:val="003A731E"/>
    <w:rsid w:val="003B0006"/>
    <w:rsid w:val="003B0D9B"/>
    <w:rsid w:val="003B10DD"/>
    <w:rsid w:val="003B2FC7"/>
    <w:rsid w:val="003B3529"/>
    <w:rsid w:val="003B3D82"/>
    <w:rsid w:val="003B4DA3"/>
    <w:rsid w:val="003B70E1"/>
    <w:rsid w:val="003B7C96"/>
    <w:rsid w:val="003C3369"/>
    <w:rsid w:val="003C3C33"/>
    <w:rsid w:val="003C3E1B"/>
    <w:rsid w:val="003C4CFA"/>
    <w:rsid w:val="003C5236"/>
    <w:rsid w:val="003C5702"/>
    <w:rsid w:val="003C584F"/>
    <w:rsid w:val="003C589B"/>
    <w:rsid w:val="003C5D70"/>
    <w:rsid w:val="003C5F2D"/>
    <w:rsid w:val="003C671B"/>
    <w:rsid w:val="003C68F5"/>
    <w:rsid w:val="003C78BE"/>
    <w:rsid w:val="003D10AF"/>
    <w:rsid w:val="003D3A9A"/>
    <w:rsid w:val="003D3FCC"/>
    <w:rsid w:val="003D409A"/>
    <w:rsid w:val="003D4CA9"/>
    <w:rsid w:val="003D62B7"/>
    <w:rsid w:val="003D6ACB"/>
    <w:rsid w:val="003D7569"/>
    <w:rsid w:val="003E0048"/>
    <w:rsid w:val="003E07FE"/>
    <w:rsid w:val="003E0F03"/>
    <w:rsid w:val="003E0FD1"/>
    <w:rsid w:val="003E123A"/>
    <w:rsid w:val="003E1531"/>
    <w:rsid w:val="003E16B5"/>
    <w:rsid w:val="003E1AF9"/>
    <w:rsid w:val="003E29D0"/>
    <w:rsid w:val="003E322C"/>
    <w:rsid w:val="003E3B0D"/>
    <w:rsid w:val="003E5682"/>
    <w:rsid w:val="003E5B07"/>
    <w:rsid w:val="003E630E"/>
    <w:rsid w:val="003E6C53"/>
    <w:rsid w:val="003E6CFD"/>
    <w:rsid w:val="003E6DE5"/>
    <w:rsid w:val="003E6F4D"/>
    <w:rsid w:val="003E71EA"/>
    <w:rsid w:val="003E7713"/>
    <w:rsid w:val="003E7E82"/>
    <w:rsid w:val="003F033E"/>
    <w:rsid w:val="003F0FB0"/>
    <w:rsid w:val="003F30E4"/>
    <w:rsid w:val="003F3D71"/>
    <w:rsid w:val="003F4304"/>
    <w:rsid w:val="003F4400"/>
    <w:rsid w:val="003F4B7F"/>
    <w:rsid w:val="003F4E4F"/>
    <w:rsid w:val="003F5D89"/>
    <w:rsid w:val="003F74FE"/>
    <w:rsid w:val="003F7E39"/>
    <w:rsid w:val="004000ED"/>
    <w:rsid w:val="0040064C"/>
    <w:rsid w:val="004011D1"/>
    <w:rsid w:val="00401A51"/>
    <w:rsid w:val="00401AF7"/>
    <w:rsid w:val="00402BF4"/>
    <w:rsid w:val="00404B48"/>
    <w:rsid w:val="00405B73"/>
    <w:rsid w:val="004075D6"/>
    <w:rsid w:val="0041213D"/>
    <w:rsid w:val="0041496B"/>
    <w:rsid w:val="004157A8"/>
    <w:rsid w:val="00416556"/>
    <w:rsid w:val="00417BAC"/>
    <w:rsid w:val="00417DDA"/>
    <w:rsid w:val="00420845"/>
    <w:rsid w:val="00420A80"/>
    <w:rsid w:val="00420E84"/>
    <w:rsid w:val="00422222"/>
    <w:rsid w:val="004228FE"/>
    <w:rsid w:val="00424195"/>
    <w:rsid w:val="00424E2F"/>
    <w:rsid w:val="004252E0"/>
    <w:rsid w:val="004257EE"/>
    <w:rsid w:val="00426083"/>
    <w:rsid w:val="004262B3"/>
    <w:rsid w:val="00426C16"/>
    <w:rsid w:val="00426D37"/>
    <w:rsid w:val="004300BE"/>
    <w:rsid w:val="00431555"/>
    <w:rsid w:val="00431D7F"/>
    <w:rsid w:val="00431E23"/>
    <w:rsid w:val="0043224F"/>
    <w:rsid w:val="00432EA4"/>
    <w:rsid w:val="00432F6D"/>
    <w:rsid w:val="00433E14"/>
    <w:rsid w:val="00437F21"/>
    <w:rsid w:val="0044009A"/>
    <w:rsid w:val="0044095A"/>
    <w:rsid w:val="004419A1"/>
    <w:rsid w:val="00441C5B"/>
    <w:rsid w:val="00443077"/>
    <w:rsid w:val="004436E7"/>
    <w:rsid w:val="0044388F"/>
    <w:rsid w:val="00446167"/>
    <w:rsid w:val="00447FF6"/>
    <w:rsid w:val="004505E1"/>
    <w:rsid w:val="00451681"/>
    <w:rsid w:val="00452145"/>
    <w:rsid w:val="004529EA"/>
    <w:rsid w:val="00454573"/>
    <w:rsid w:val="00454997"/>
    <w:rsid w:val="004554EB"/>
    <w:rsid w:val="00455E2E"/>
    <w:rsid w:val="00456AE5"/>
    <w:rsid w:val="00456F83"/>
    <w:rsid w:val="004575B1"/>
    <w:rsid w:val="00457640"/>
    <w:rsid w:val="00460BE0"/>
    <w:rsid w:val="004611F4"/>
    <w:rsid w:val="00461478"/>
    <w:rsid w:val="004617FC"/>
    <w:rsid w:val="00462AF2"/>
    <w:rsid w:val="00462F46"/>
    <w:rsid w:val="004644C7"/>
    <w:rsid w:val="00464A65"/>
    <w:rsid w:val="0046526C"/>
    <w:rsid w:val="00465DDA"/>
    <w:rsid w:val="0047160A"/>
    <w:rsid w:val="00471C51"/>
    <w:rsid w:val="00472754"/>
    <w:rsid w:val="004735E8"/>
    <w:rsid w:val="0047385E"/>
    <w:rsid w:val="00473EF9"/>
    <w:rsid w:val="00474115"/>
    <w:rsid w:val="004751A1"/>
    <w:rsid w:val="00476EAD"/>
    <w:rsid w:val="004805F1"/>
    <w:rsid w:val="00480E3E"/>
    <w:rsid w:val="00480F03"/>
    <w:rsid w:val="00481B05"/>
    <w:rsid w:val="00482078"/>
    <w:rsid w:val="004822C7"/>
    <w:rsid w:val="004827FB"/>
    <w:rsid w:val="00482FD6"/>
    <w:rsid w:val="004835D6"/>
    <w:rsid w:val="00483C80"/>
    <w:rsid w:val="00484875"/>
    <w:rsid w:val="004851F0"/>
    <w:rsid w:val="00485926"/>
    <w:rsid w:val="00486E40"/>
    <w:rsid w:val="0049074C"/>
    <w:rsid w:val="00492526"/>
    <w:rsid w:val="00493B76"/>
    <w:rsid w:val="00495475"/>
    <w:rsid w:val="00495679"/>
    <w:rsid w:val="004962CB"/>
    <w:rsid w:val="004A1F7C"/>
    <w:rsid w:val="004A3247"/>
    <w:rsid w:val="004A3983"/>
    <w:rsid w:val="004B0183"/>
    <w:rsid w:val="004B072D"/>
    <w:rsid w:val="004B14AB"/>
    <w:rsid w:val="004B18F1"/>
    <w:rsid w:val="004B1A0B"/>
    <w:rsid w:val="004B226C"/>
    <w:rsid w:val="004B2DE2"/>
    <w:rsid w:val="004B304F"/>
    <w:rsid w:val="004B58DA"/>
    <w:rsid w:val="004B5EF6"/>
    <w:rsid w:val="004B6311"/>
    <w:rsid w:val="004B68FE"/>
    <w:rsid w:val="004B6A9B"/>
    <w:rsid w:val="004B6CF8"/>
    <w:rsid w:val="004B772D"/>
    <w:rsid w:val="004C03E5"/>
    <w:rsid w:val="004C092E"/>
    <w:rsid w:val="004C097D"/>
    <w:rsid w:val="004C0C8B"/>
    <w:rsid w:val="004C24F3"/>
    <w:rsid w:val="004C2BC2"/>
    <w:rsid w:val="004C2E30"/>
    <w:rsid w:val="004C3816"/>
    <w:rsid w:val="004C53C4"/>
    <w:rsid w:val="004C5A62"/>
    <w:rsid w:val="004C5B91"/>
    <w:rsid w:val="004C6235"/>
    <w:rsid w:val="004C6539"/>
    <w:rsid w:val="004C6D25"/>
    <w:rsid w:val="004C70F0"/>
    <w:rsid w:val="004C7570"/>
    <w:rsid w:val="004C7727"/>
    <w:rsid w:val="004C7B10"/>
    <w:rsid w:val="004D08BC"/>
    <w:rsid w:val="004D241A"/>
    <w:rsid w:val="004D3503"/>
    <w:rsid w:val="004D35BF"/>
    <w:rsid w:val="004D36FC"/>
    <w:rsid w:val="004D37C5"/>
    <w:rsid w:val="004D42E9"/>
    <w:rsid w:val="004D52D1"/>
    <w:rsid w:val="004D5D63"/>
    <w:rsid w:val="004D6587"/>
    <w:rsid w:val="004D6F78"/>
    <w:rsid w:val="004D7AFE"/>
    <w:rsid w:val="004E01A4"/>
    <w:rsid w:val="004E05D5"/>
    <w:rsid w:val="004E0CD8"/>
    <w:rsid w:val="004E217D"/>
    <w:rsid w:val="004E21AE"/>
    <w:rsid w:val="004E2CA1"/>
    <w:rsid w:val="004E3D4C"/>
    <w:rsid w:val="004E5ADA"/>
    <w:rsid w:val="004E5C86"/>
    <w:rsid w:val="004E5CD4"/>
    <w:rsid w:val="004E5E49"/>
    <w:rsid w:val="004E60FC"/>
    <w:rsid w:val="004E65F7"/>
    <w:rsid w:val="004F0004"/>
    <w:rsid w:val="004F087F"/>
    <w:rsid w:val="004F180E"/>
    <w:rsid w:val="004F2DB4"/>
    <w:rsid w:val="004F2FB1"/>
    <w:rsid w:val="004F3202"/>
    <w:rsid w:val="004F3E5D"/>
    <w:rsid w:val="004F58F3"/>
    <w:rsid w:val="004F5B36"/>
    <w:rsid w:val="004F5D3C"/>
    <w:rsid w:val="004F690A"/>
    <w:rsid w:val="004F78DB"/>
    <w:rsid w:val="004F7BCA"/>
    <w:rsid w:val="004F7BEE"/>
    <w:rsid w:val="005015D8"/>
    <w:rsid w:val="0050277C"/>
    <w:rsid w:val="00502FF9"/>
    <w:rsid w:val="00503A4A"/>
    <w:rsid w:val="00505DED"/>
    <w:rsid w:val="00505F5B"/>
    <w:rsid w:val="00507459"/>
    <w:rsid w:val="005101C1"/>
    <w:rsid w:val="005106C7"/>
    <w:rsid w:val="005112E2"/>
    <w:rsid w:val="00512B7E"/>
    <w:rsid w:val="00512D4B"/>
    <w:rsid w:val="0051372E"/>
    <w:rsid w:val="005143BF"/>
    <w:rsid w:val="00514905"/>
    <w:rsid w:val="00514D45"/>
    <w:rsid w:val="005155BC"/>
    <w:rsid w:val="0051590B"/>
    <w:rsid w:val="005159BC"/>
    <w:rsid w:val="005161D5"/>
    <w:rsid w:val="0051663A"/>
    <w:rsid w:val="00516648"/>
    <w:rsid w:val="0051736D"/>
    <w:rsid w:val="0051737B"/>
    <w:rsid w:val="00520D25"/>
    <w:rsid w:val="00520F8F"/>
    <w:rsid w:val="005218E5"/>
    <w:rsid w:val="00521CC6"/>
    <w:rsid w:val="005222CE"/>
    <w:rsid w:val="005235A5"/>
    <w:rsid w:val="00523A74"/>
    <w:rsid w:val="0052453C"/>
    <w:rsid w:val="00525416"/>
    <w:rsid w:val="0053060E"/>
    <w:rsid w:val="00530A97"/>
    <w:rsid w:val="005313CA"/>
    <w:rsid w:val="0053143D"/>
    <w:rsid w:val="00531E18"/>
    <w:rsid w:val="00532071"/>
    <w:rsid w:val="00533187"/>
    <w:rsid w:val="00533ACE"/>
    <w:rsid w:val="00533C2D"/>
    <w:rsid w:val="005340B2"/>
    <w:rsid w:val="00535BE2"/>
    <w:rsid w:val="00535EC9"/>
    <w:rsid w:val="00536E96"/>
    <w:rsid w:val="00537274"/>
    <w:rsid w:val="00537E57"/>
    <w:rsid w:val="00542D98"/>
    <w:rsid w:val="00544856"/>
    <w:rsid w:val="00544D8A"/>
    <w:rsid w:val="00545851"/>
    <w:rsid w:val="00546BB8"/>
    <w:rsid w:val="005470E0"/>
    <w:rsid w:val="00550CB0"/>
    <w:rsid w:val="00553A26"/>
    <w:rsid w:val="00554152"/>
    <w:rsid w:val="005543AF"/>
    <w:rsid w:val="00554457"/>
    <w:rsid w:val="0055558C"/>
    <w:rsid w:val="00556052"/>
    <w:rsid w:val="00556C51"/>
    <w:rsid w:val="0055780B"/>
    <w:rsid w:val="00557BE9"/>
    <w:rsid w:val="005627B9"/>
    <w:rsid w:val="00562997"/>
    <w:rsid w:val="00563770"/>
    <w:rsid w:val="00563AFC"/>
    <w:rsid w:val="00563E1D"/>
    <w:rsid w:val="005641A9"/>
    <w:rsid w:val="00564C68"/>
    <w:rsid w:val="00564F78"/>
    <w:rsid w:val="005704C3"/>
    <w:rsid w:val="005705F2"/>
    <w:rsid w:val="005726D2"/>
    <w:rsid w:val="0057335A"/>
    <w:rsid w:val="00573D2E"/>
    <w:rsid w:val="00573F7F"/>
    <w:rsid w:val="00574813"/>
    <w:rsid w:val="00574975"/>
    <w:rsid w:val="00574ADE"/>
    <w:rsid w:val="00574CB2"/>
    <w:rsid w:val="0057609C"/>
    <w:rsid w:val="0057615D"/>
    <w:rsid w:val="00576AC0"/>
    <w:rsid w:val="0057791B"/>
    <w:rsid w:val="00577B5B"/>
    <w:rsid w:val="00577BAA"/>
    <w:rsid w:val="00580432"/>
    <w:rsid w:val="00580607"/>
    <w:rsid w:val="00581499"/>
    <w:rsid w:val="00581B4C"/>
    <w:rsid w:val="00581CD2"/>
    <w:rsid w:val="005826A3"/>
    <w:rsid w:val="00582B49"/>
    <w:rsid w:val="00582DD2"/>
    <w:rsid w:val="00583B8C"/>
    <w:rsid w:val="00584C99"/>
    <w:rsid w:val="00586F73"/>
    <w:rsid w:val="0059292C"/>
    <w:rsid w:val="00592A60"/>
    <w:rsid w:val="00592A9F"/>
    <w:rsid w:val="00593426"/>
    <w:rsid w:val="00593793"/>
    <w:rsid w:val="0059401C"/>
    <w:rsid w:val="00594289"/>
    <w:rsid w:val="00594D36"/>
    <w:rsid w:val="00594F0C"/>
    <w:rsid w:val="00596523"/>
    <w:rsid w:val="00596975"/>
    <w:rsid w:val="00597457"/>
    <w:rsid w:val="005A0579"/>
    <w:rsid w:val="005A1DF3"/>
    <w:rsid w:val="005A26BB"/>
    <w:rsid w:val="005A2D9C"/>
    <w:rsid w:val="005A371F"/>
    <w:rsid w:val="005A394F"/>
    <w:rsid w:val="005A4152"/>
    <w:rsid w:val="005A46DF"/>
    <w:rsid w:val="005A47EA"/>
    <w:rsid w:val="005A58C5"/>
    <w:rsid w:val="005A5B2C"/>
    <w:rsid w:val="005A6023"/>
    <w:rsid w:val="005A65C0"/>
    <w:rsid w:val="005A6C76"/>
    <w:rsid w:val="005A6E3B"/>
    <w:rsid w:val="005B0052"/>
    <w:rsid w:val="005B151D"/>
    <w:rsid w:val="005B1D15"/>
    <w:rsid w:val="005B2962"/>
    <w:rsid w:val="005B2A6F"/>
    <w:rsid w:val="005B2B67"/>
    <w:rsid w:val="005B2ED6"/>
    <w:rsid w:val="005B356C"/>
    <w:rsid w:val="005B49C7"/>
    <w:rsid w:val="005B5F67"/>
    <w:rsid w:val="005B696A"/>
    <w:rsid w:val="005B70D5"/>
    <w:rsid w:val="005B77BD"/>
    <w:rsid w:val="005B7B3E"/>
    <w:rsid w:val="005C0763"/>
    <w:rsid w:val="005C0F7C"/>
    <w:rsid w:val="005C151C"/>
    <w:rsid w:val="005C157F"/>
    <w:rsid w:val="005C1D8A"/>
    <w:rsid w:val="005C2270"/>
    <w:rsid w:val="005C296A"/>
    <w:rsid w:val="005C2AE3"/>
    <w:rsid w:val="005C2C3A"/>
    <w:rsid w:val="005C3EB4"/>
    <w:rsid w:val="005C4B06"/>
    <w:rsid w:val="005C6642"/>
    <w:rsid w:val="005C6E76"/>
    <w:rsid w:val="005C6F48"/>
    <w:rsid w:val="005C71F2"/>
    <w:rsid w:val="005C7F3C"/>
    <w:rsid w:val="005D0678"/>
    <w:rsid w:val="005D0A2D"/>
    <w:rsid w:val="005D0B27"/>
    <w:rsid w:val="005D23CF"/>
    <w:rsid w:val="005D2677"/>
    <w:rsid w:val="005D37B8"/>
    <w:rsid w:val="005D38DA"/>
    <w:rsid w:val="005D4173"/>
    <w:rsid w:val="005D41F7"/>
    <w:rsid w:val="005D5192"/>
    <w:rsid w:val="005D51EB"/>
    <w:rsid w:val="005D5275"/>
    <w:rsid w:val="005D5728"/>
    <w:rsid w:val="005D5767"/>
    <w:rsid w:val="005D5D00"/>
    <w:rsid w:val="005D5F86"/>
    <w:rsid w:val="005D61D2"/>
    <w:rsid w:val="005D63C4"/>
    <w:rsid w:val="005E0408"/>
    <w:rsid w:val="005E09FB"/>
    <w:rsid w:val="005E1D25"/>
    <w:rsid w:val="005E2EA8"/>
    <w:rsid w:val="005E30D2"/>
    <w:rsid w:val="005E49E0"/>
    <w:rsid w:val="005E4F1E"/>
    <w:rsid w:val="005E58A0"/>
    <w:rsid w:val="005E603F"/>
    <w:rsid w:val="005E6607"/>
    <w:rsid w:val="005E708C"/>
    <w:rsid w:val="005E754B"/>
    <w:rsid w:val="005F0D69"/>
    <w:rsid w:val="005F0F52"/>
    <w:rsid w:val="005F16E5"/>
    <w:rsid w:val="005F197A"/>
    <w:rsid w:val="005F1FB7"/>
    <w:rsid w:val="005F2E5E"/>
    <w:rsid w:val="005F3E13"/>
    <w:rsid w:val="005F500C"/>
    <w:rsid w:val="005F61F6"/>
    <w:rsid w:val="005F72AF"/>
    <w:rsid w:val="005F7C2B"/>
    <w:rsid w:val="00600069"/>
    <w:rsid w:val="00601E3F"/>
    <w:rsid w:val="00601F98"/>
    <w:rsid w:val="006030C9"/>
    <w:rsid w:val="006030D8"/>
    <w:rsid w:val="0060580A"/>
    <w:rsid w:val="00605EE0"/>
    <w:rsid w:val="0060644C"/>
    <w:rsid w:val="0060654B"/>
    <w:rsid w:val="00606E77"/>
    <w:rsid w:val="00607CEE"/>
    <w:rsid w:val="00611719"/>
    <w:rsid w:val="00611953"/>
    <w:rsid w:val="006126B0"/>
    <w:rsid w:val="00613068"/>
    <w:rsid w:val="006130B7"/>
    <w:rsid w:val="00613438"/>
    <w:rsid w:val="00614BE1"/>
    <w:rsid w:val="00614CB2"/>
    <w:rsid w:val="00614CD9"/>
    <w:rsid w:val="00615483"/>
    <w:rsid w:val="00615BB8"/>
    <w:rsid w:val="006163D0"/>
    <w:rsid w:val="006163E2"/>
    <w:rsid w:val="00616F78"/>
    <w:rsid w:val="006210FA"/>
    <w:rsid w:val="00625A12"/>
    <w:rsid w:val="0062617C"/>
    <w:rsid w:val="00627013"/>
    <w:rsid w:val="00627CDD"/>
    <w:rsid w:val="00627FD7"/>
    <w:rsid w:val="0063068C"/>
    <w:rsid w:val="0063227D"/>
    <w:rsid w:val="00632DE8"/>
    <w:rsid w:val="006336EB"/>
    <w:rsid w:val="00633818"/>
    <w:rsid w:val="006343A2"/>
    <w:rsid w:val="00636E89"/>
    <w:rsid w:val="00637990"/>
    <w:rsid w:val="006418BA"/>
    <w:rsid w:val="00641E43"/>
    <w:rsid w:val="00642823"/>
    <w:rsid w:val="00642AAD"/>
    <w:rsid w:val="00643F3C"/>
    <w:rsid w:val="00644085"/>
    <w:rsid w:val="00644545"/>
    <w:rsid w:val="006445DB"/>
    <w:rsid w:val="00644872"/>
    <w:rsid w:val="006448D2"/>
    <w:rsid w:val="00645230"/>
    <w:rsid w:val="00647906"/>
    <w:rsid w:val="00647FD0"/>
    <w:rsid w:val="00653C87"/>
    <w:rsid w:val="00653F26"/>
    <w:rsid w:val="0065403C"/>
    <w:rsid w:val="00654392"/>
    <w:rsid w:val="006545A9"/>
    <w:rsid w:val="0065673B"/>
    <w:rsid w:val="006613EB"/>
    <w:rsid w:val="00661460"/>
    <w:rsid w:val="006618E5"/>
    <w:rsid w:val="00662AFB"/>
    <w:rsid w:val="006634AB"/>
    <w:rsid w:val="00663C19"/>
    <w:rsid w:val="00664193"/>
    <w:rsid w:val="00665000"/>
    <w:rsid w:val="006650D6"/>
    <w:rsid w:val="00665FD5"/>
    <w:rsid w:val="00666A51"/>
    <w:rsid w:val="006674E7"/>
    <w:rsid w:val="00674914"/>
    <w:rsid w:val="00674E98"/>
    <w:rsid w:val="006756D8"/>
    <w:rsid w:val="006757DC"/>
    <w:rsid w:val="00675A9B"/>
    <w:rsid w:val="00675CC9"/>
    <w:rsid w:val="00675DA6"/>
    <w:rsid w:val="00676088"/>
    <w:rsid w:val="0067662F"/>
    <w:rsid w:val="00676B11"/>
    <w:rsid w:val="00677BF1"/>
    <w:rsid w:val="00677E2C"/>
    <w:rsid w:val="006804C1"/>
    <w:rsid w:val="00681737"/>
    <w:rsid w:val="0068188C"/>
    <w:rsid w:val="0068279C"/>
    <w:rsid w:val="00684BD4"/>
    <w:rsid w:val="00684D8E"/>
    <w:rsid w:val="0068516D"/>
    <w:rsid w:val="0068588D"/>
    <w:rsid w:val="00685C90"/>
    <w:rsid w:val="0068650E"/>
    <w:rsid w:val="00687009"/>
    <w:rsid w:val="00687505"/>
    <w:rsid w:val="00687A3F"/>
    <w:rsid w:val="00687F68"/>
    <w:rsid w:val="00690485"/>
    <w:rsid w:val="006911D8"/>
    <w:rsid w:val="006919E6"/>
    <w:rsid w:val="00691CE8"/>
    <w:rsid w:val="00693AD0"/>
    <w:rsid w:val="00695C39"/>
    <w:rsid w:val="006969C7"/>
    <w:rsid w:val="00697C78"/>
    <w:rsid w:val="006A42ED"/>
    <w:rsid w:val="006A4655"/>
    <w:rsid w:val="006A47F0"/>
    <w:rsid w:val="006A4E91"/>
    <w:rsid w:val="006A56D6"/>
    <w:rsid w:val="006A5990"/>
    <w:rsid w:val="006A6C63"/>
    <w:rsid w:val="006A6E33"/>
    <w:rsid w:val="006A6EDC"/>
    <w:rsid w:val="006A78CE"/>
    <w:rsid w:val="006B1D5B"/>
    <w:rsid w:val="006B1EFD"/>
    <w:rsid w:val="006B2AD5"/>
    <w:rsid w:val="006B3424"/>
    <w:rsid w:val="006B6304"/>
    <w:rsid w:val="006B6620"/>
    <w:rsid w:val="006B743D"/>
    <w:rsid w:val="006B74B7"/>
    <w:rsid w:val="006C0813"/>
    <w:rsid w:val="006C09F1"/>
    <w:rsid w:val="006C0BFE"/>
    <w:rsid w:val="006C0D9F"/>
    <w:rsid w:val="006C11F5"/>
    <w:rsid w:val="006C18CE"/>
    <w:rsid w:val="006C2549"/>
    <w:rsid w:val="006C2585"/>
    <w:rsid w:val="006C2DFF"/>
    <w:rsid w:val="006C3C28"/>
    <w:rsid w:val="006C4920"/>
    <w:rsid w:val="006C5C4E"/>
    <w:rsid w:val="006C624B"/>
    <w:rsid w:val="006C651A"/>
    <w:rsid w:val="006C6691"/>
    <w:rsid w:val="006C6D8B"/>
    <w:rsid w:val="006C6E1E"/>
    <w:rsid w:val="006C74F3"/>
    <w:rsid w:val="006C7E9F"/>
    <w:rsid w:val="006D0008"/>
    <w:rsid w:val="006D0729"/>
    <w:rsid w:val="006D07E2"/>
    <w:rsid w:val="006D0D63"/>
    <w:rsid w:val="006D17EC"/>
    <w:rsid w:val="006D1970"/>
    <w:rsid w:val="006D19D5"/>
    <w:rsid w:val="006D477C"/>
    <w:rsid w:val="006D560F"/>
    <w:rsid w:val="006D6511"/>
    <w:rsid w:val="006D7844"/>
    <w:rsid w:val="006D7B78"/>
    <w:rsid w:val="006D7C13"/>
    <w:rsid w:val="006D7E5D"/>
    <w:rsid w:val="006E086C"/>
    <w:rsid w:val="006E10D0"/>
    <w:rsid w:val="006E1A3D"/>
    <w:rsid w:val="006E208C"/>
    <w:rsid w:val="006E2619"/>
    <w:rsid w:val="006E2D43"/>
    <w:rsid w:val="006E467C"/>
    <w:rsid w:val="006E4959"/>
    <w:rsid w:val="006E532E"/>
    <w:rsid w:val="006E5369"/>
    <w:rsid w:val="006E655D"/>
    <w:rsid w:val="006E7095"/>
    <w:rsid w:val="006E7212"/>
    <w:rsid w:val="006E72AC"/>
    <w:rsid w:val="006F006B"/>
    <w:rsid w:val="006F0A67"/>
    <w:rsid w:val="006F2BA8"/>
    <w:rsid w:val="006F2DD9"/>
    <w:rsid w:val="006F3EF2"/>
    <w:rsid w:val="006F4A85"/>
    <w:rsid w:val="006F4F5D"/>
    <w:rsid w:val="006F5383"/>
    <w:rsid w:val="006F550B"/>
    <w:rsid w:val="006F5CAC"/>
    <w:rsid w:val="006F600C"/>
    <w:rsid w:val="006F65A0"/>
    <w:rsid w:val="006F73C8"/>
    <w:rsid w:val="006F75D0"/>
    <w:rsid w:val="006F7B9E"/>
    <w:rsid w:val="007006DA"/>
    <w:rsid w:val="00700EB6"/>
    <w:rsid w:val="007025AC"/>
    <w:rsid w:val="007029A1"/>
    <w:rsid w:val="00703B87"/>
    <w:rsid w:val="0070463E"/>
    <w:rsid w:val="00705929"/>
    <w:rsid w:val="00705C60"/>
    <w:rsid w:val="0070601B"/>
    <w:rsid w:val="00706AFB"/>
    <w:rsid w:val="00706CD5"/>
    <w:rsid w:val="007079C7"/>
    <w:rsid w:val="00707C51"/>
    <w:rsid w:val="007109AE"/>
    <w:rsid w:val="007112E0"/>
    <w:rsid w:val="00711902"/>
    <w:rsid w:val="00712B25"/>
    <w:rsid w:val="00714723"/>
    <w:rsid w:val="00714AEE"/>
    <w:rsid w:val="00714F8F"/>
    <w:rsid w:val="00715353"/>
    <w:rsid w:val="00717036"/>
    <w:rsid w:val="00717B02"/>
    <w:rsid w:val="00720B32"/>
    <w:rsid w:val="00722CAB"/>
    <w:rsid w:val="00724143"/>
    <w:rsid w:val="0072519D"/>
    <w:rsid w:val="00725C88"/>
    <w:rsid w:val="00726230"/>
    <w:rsid w:val="00726B92"/>
    <w:rsid w:val="00726BFE"/>
    <w:rsid w:val="0072708B"/>
    <w:rsid w:val="00727322"/>
    <w:rsid w:val="00727406"/>
    <w:rsid w:val="00727CC1"/>
    <w:rsid w:val="00727FB9"/>
    <w:rsid w:val="007319A5"/>
    <w:rsid w:val="007320FF"/>
    <w:rsid w:val="00732394"/>
    <w:rsid w:val="007326DB"/>
    <w:rsid w:val="00733311"/>
    <w:rsid w:val="007347A3"/>
    <w:rsid w:val="0073581E"/>
    <w:rsid w:val="007374D7"/>
    <w:rsid w:val="00737A40"/>
    <w:rsid w:val="00737EB4"/>
    <w:rsid w:val="007401CD"/>
    <w:rsid w:val="00740B04"/>
    <w:rsid w:val="007410BE"/>
    <w:rsid w:val="00742B96"/>
    <w:rsid w:val="007430F4"/>
    <w:rsid w:val="007441CE"/>
    <w:rsid w:val="0074575A"/>
    <w:rsid w:val="007463E5"/>
    <w:rsid w:val="007506ED"/>
    <w:rsid w:val="00750E5B"/>
    <w:rsid w:val="0075120C"/>
    <w:rsid w:val="0075138C"/>
    <w:rsid w:val="0075150A"/>
    <w:rsid w:val="00751E76"/>
    <w:rsid w:val="00751EF7"/>
    <w:rsid w:val="007524A5"/>
    <w:rsid w:val="00752B14"/>
    <w:rsid w:val="00752E99"/>
    <w:rsid w:val="00753623"/>
    <w:rsid w:val="00753C04"/>
    <w:rsid w:val="00753D29"/>
    <w:rsid w:val="00754605"/>
    <w:rsid w:val="007546E1"/>
    <w:rsid w:val="00756140"/>
    <w:rsid w:val="007571D7"/>
    <w:rsid w:val="00761AED"/>
    <w:rsid w:val="00761E91"/>
    <w:rsid w:val="00762BAE"/>
    <w:rsid w:val="00763198"/>
    <w:rsid w:val="007632D8"/>
    <w:rsid w:val="0076444E"/>
    <w:rsid w:val="0076480C"/>
    <w:rsid w:val="007653D2"/>
    <w:rsid w:val="00765730"/>
    <w:rsid w:val="00765A8A"/>
    <w:rsid w:val="00765BC0"/>
    <w:rsid w:val="007664F5"/>
    <w:rsid w:val="007718A4"/>
    <w:rsid w:val="007718D3"/>
    <w:rsid w:val="00773226"/>
    <w:rsid w:val="007774F9"/>
    <w:rsid w:val="00777AD8"/>
    <w:rsid w:val="00780299"/>
    <w:rsid w:val="007813E7"/>
    <w:rsid w:val="0078159C"/>
    <w:rsid w:val="007817B3"/>
    <w:rsid w:val="0078389E"/>
    <w:rsid w:val="007840CD"/>
    <w:rsid w:val="00785268"/>
    <w:rsid w:val="007853CF"/>
    <w:rsid w:val="007858DD"/>
    <w:rsid w:val="0078600A"/>
    <w:rsid w:val="00786B5C"/>
    <w:rsid w:val="00787BFC"/>
    <w:rsid w:val="00790A74"/>
    <w:rsid w:val="00791BF1"/>
    <w:rsid w:val="0079207C"/>
    <w:rsid w:val="007922A2"/>
    <w:rsid w:val="007923AE"/>
    <w:rsid w:val="007936D1"/>
    <w:rsid w:val="007939DF"/>
    <w:rsid w:val="00793BD9"/>
    <w:rsid w:val="00794D8E"/>
    <w:rsid w:val="0079527F"/>
    <w:rsid w:val="007954C2"/>
    <w:rsid w:val="007965E4"/>
    <w:rsid w:val="0079732E"/>
    <w:rsid w:val="007A0074"/>
    <w:rsid w:val="007A27D9"/>
    <w:rsid w:val="007A305E"/>
    <w:rsid w:val="007A33B1"/>
    <w:rsid w:val="007A46B5"/>
    <w:rsid w:val="007A4CB7"/>
    <w:rsid w:val="007A58AD"/>
    <w:rsid w:val="007A5AC1"/>
    <w:rsid w:val="007A76DF"/>
    <w:rsid w:val="007B00DC"/>
    <w:rsid w:val="007B11B8"/>
    <w:rsid w:val="007B2517"/>
    <w:rsid w:val="007B37D3"/>
    <w:rsid w:val="007B38AC"/>
    <w:rsid w:val="007B5BDD"/>
    <w:rsid w:val="007B6C76"/>
    <w:rsid w:val="007C0954"/>
    <w:rsid w:val="007C11EC"/>
    <w:rsid w:val="007C2431"/>
    <w:rsid w:val="007C27B9"/>
    <w:rsid w:val="007C4498"/>
    <w:rsid w:val="007C4ED9"/>
    <w:rsid w:val="007C5450"/>
    <w:rsid w:val="007C71C4"/>
    <w:rsid w:val="007D0452"/>
    <w:rsid w:val="007D0B96"/>
    <w:rsid w:val="007D20A1"/>
    <w:rsid w:val="007D2196"/>
    <w:rsid w:val="007D31ED"/>
    <w:rsid w:val="007D37A2"/>
    <w:rsid w:val="007D3D87"/>
    <w:rsid w:val="007D47BA"/>
    <w:rsid w:val="007D5E23"/>
    <w:rsid w:val="007D787C"/>
    <w:rsid w:val="007D7EBF"/>
    <w:rsid w:val="007E079C"/>
    <w:rsid w:val="007E0C12"/>
    <w:rsid w:val="007E14F1"/>
    <w:rsid w:val="007E19F2"/>
    <w:rsid w:val="007E1A42"/>
    <w:rsid w:val="007E2140"/>
    <w:rsid w:val="007E29EC"/>
    <w:rsid w:val="007E3324"/>
    <w:rsid w:val="007E38E2"/>
    <w:rsid w:val="007E3CB8"/>
    <w:rsid w:val="007E4627"/>
    <w:rsid w:val="007E4E38"/>
    <w:rsid w:val="007E586A"/>
    <w:rsid w:val="007E5967"/>
    <w:rsid w:val="007E5C02"/>
    <w:rsid w:val="007E75FF"/>
    <w:rsid w:val="007F014A"/>
    <w:rsid w:val="007F078D"/>
    <w:rsid w:val="007F0DB0"/>
    <w:rsid w:val="007F183F"/>
    <w:rsid w:val="007F35B7"/>
    <w:rsid w:val="007F36BF"/>
    <w:rsid w:val="007F3BFF"/>
    <w:rsid w:val="007F4DC9"/>
    <w:rsid w:val="007F665E"/>
    <w:rsid w:val="007F6ED1"/>
    <w:rsid w:val="007F7092"/>
    <w:rsid w:val="007F776E"/>
    <w:rsid w:val="008004D4"/>
    <w:rsid w:val="00803496"/>
    <w:rsid w:val="00803F1F"/>
    <w:rsid w:val="00804531"/>
    <w:rsid w:val="008047C3"/>
    <w:rsid w:val="0080564A"/>
    <w:rsid w:val="008062E8"/>
    <w:rsid w:val="00806422"/>
    <w:rsid w:val="008069D6"/>
    <w:rsid w:val="00806CC6"/>
    <w:rsid w:val="00806DE5"/>
    <w:rsid w:val="00807947"/>
    <w:rsid w:val="008100FB"/>
    <w:rsid w:val="00810BF1"/>
    <w:rsid w:val="00812617"/>
    <w:rsid w:val="00815706"/>
    <w:rsid w:val="00815D78"/>
    <w:rsid w:val="00817A18"/>
    <w:rsid w:val="00817D25"/>
    <w:rsid w:val="00821E02"/>
    <w:rsid w:val="00824B97"/>
    <w:rsid w:val="00826920"/>
    <w:rsid w:val="00826FD5"/>
    <w:rsid w:val="00830D59"/>
    <w:rsid w:val="00832354"/>
    <w:rsid w:val="00833753"/>
    <w:rsid w:val="008337C6"/>
    <w:rsid w:val="00834636"/>
    <w:rsid w:val="0083483C"/>
    <w:rsid w:val="00835316"/>
    <w:rsid w:val="008356BA"/>
    <w:rsid w:val="00835F07"/>
    <w:rsid w:val="00836FE0"/>
    <w:rsid w:val="008378EB"/>
    <w:rsid w:val="008405C1"/>
    <w:rsid w:val="00840F4C"/>
    <w:rsid w:val="00842FEF"/>
    <w:rsid w:val="0084379E"/>
    <w:rsid w:val="00844BCB"/>
    <w:rsid w:val="0084675B"/>
    <w:rsid w:val="008471D2"/>
    <w:rsid w:val="008478B6"/>
    <w:rsid w:val="00850286"/>
    <w:rsid w:val="00850DB0"/>
    <w:rsid w:val="008518E0"/>
    <w:rsid w:val="0085196B"/>
    <w:rsid w:val="00851A33"/>
    <w:rsid w:val="008526F1"/>
    <w:rsid w:val="008528EA"/>
    <w:rsid w:val="00853175"/>
    <w:rsid w:val="00853D68"/>
    <w:rsid w:val="00853D6E"/>
    <w:rsid w:val="00853FD8"/>
    <w:rsid w:val="00854107"/>
    <w:rsid w:val="008550DA"/>
    <w:rsid w:val="00855128"/>
    <w:rsid w:val="008551BB"/>
    <w:rsid w:val="008573A5"/>
    <w:rsid w:val="0086037C"/>
    <w:rsid w:val="00860B72"/>
    <w:rsid w:val="008614FF"/>
    <w:rsid w:val="00863D67"/>
    <w:rsid w:val="0086435F"/>
    <w:rsid w:val="00865AA5"/>
    <w:rsid w:val="00865BE3"/>
    <w:rsid w:val="00866935"/>
    <w:rsid w:val="00866C5E"/>
    <w:rsid w:val="00866C74"/>
    <w:rsid w:val="00867B4C"/>
    <w:rsid w:val="00867F46"/>
    <w:rsid w:val="008704E4"/>
    <w:rsid w:val="00870556"/>
    <w:rsid w:val="008718CE"/>
    <w:rsid w:val="0087197F"/>
    <w:rsid w:val="00871CAA"/>
    <w:rsid w:val="008730C1"/>
    <w:rsid w:val="00873244"/>
    <w:rsid w:val="008743D6"/>
    <w:rsid w:val="00874BAB"/>
    <w:rsid w:val="008760E0"/>
    <w:rsid w:val="00876138"/>
    <w:rsid w:val="00876705"/>
    <w:rsid w:val="00877C3F"/>
    <w:rsid w:val="00877FA9"/>
    <w:rsid w:val="0088167A"/>
    <w:rsid w:val="00881880"/>
    <w:rsid w:val="00881CCA"/>
    <w:rsid w:val="00882453"/>
    <w:rsid w:val="00883144"/>
    <w:rsid w:val="0088423D"/>
    <w:rsid w:val="00884E1A"/>
    <w:rsid w:val="00885810"/>
    <w:rsid w:val="00886280"/>
    <w:rsid w:val="008862D1"/>
    <w:rsid w:val="0088655E"/>
    <w:rsid w:val="00886BFB"/>
    <w:rsid w:val="00887EC8"/>
    <w:rsid w:val="0089039E"/>
    <w:rsid w:val="00891738"/>
    <w:rsid w:val="00891A70"/>
    <w:rsid w:val="008920DA"/>
    <w:rsid w:val="008925C1"/>
    <w:rsid w:val="00893E92"/>
    <w:rsid w:val="00893EFD"/>
    <w:rsid w:val="008948C0"/>
    <w:rsid w:val="00895C1B"/>
    <w:rsid w:val="00896246"/>
    <w:rsid w:val="00896967"/>
    <w:rsid w:val="008A06C9"/>
    <w:rsid w:val="008A0982"/>
    <w:rsid w:val="008A0F24"/>
    <w:rsid w:val="008A121F"/>
    <w:rsid w:val="008A19E0"/>
    <w:rsid w:val="008A232C"/>
    <w:rsid w:val="008A29D9"/>
    <w:rsid w:val="008A2D70"/>
    <w:rsid w:val="008A2F6A"/>
    <w:rsid w:val="008A3475"/>
    <w:rsid w:val="008A3527"/>
    <w:rsid w:val="008A4750"/>
    <w:rsid w:val="008A4BCA"/>
    <w:rsid w:val="008A7B71"/>
    <w:rsid w:val="008A7DDD"/>
    <w:rsid w:val="008B0FA2"/>
    <w:rsid w:val="008B28EF"/>
    <w:rsid w:val="008B3545"/>
    <w:rsid w:val="008B47F8"/>
    <w:rsid w:val="008B4EB4"/>
    <w:rsid w:val="008B56FB"/>
    <w:rsid w:val="008B67AF"/>
    <w:rsid w:val="008B7781"/>
    <w:rsid w:val="008C0321"/>
    <w:rsid w:val="008C03DA"/>
    <w:rsid w:val="008C1285"/>
    <w:rsid w:val="008C12B5"/>
    <w:rsid w:val="008C1396"/>
    <w:rsid w:val="008C1BDA"/>
    <w:rsid w:val="008C2C24"/>
    <w:rsid w:val="008C358C"/>
    <w:rsid w:val="008C35D8"/>
    <w:rsid w:val="008C438B"/>
    <w:rsid w:val="008C4AC6"/>
    <w:rsid w:val="008C52AA"/>
    <w:rsid w:val="008C5C7E"/>
    <w:rsid w:val="008C61FE"/>
    <w:rsid w:val="008C66F6"/>
    <w:rsid w:val="008C6AAB"/>
    <w:rsid w:val="008C6E2A"/>
    <w:rsid w:val="008C72F7"/>
    <w:rsid w:val="008C7946"/>
    <w:rsid w:val="008D0A1A"/>
    <w:rsid w:val="008D0E07"/>
    <w:rsid w:val="008D14C1"/>
    <w:rsid w:val="008D1B48"/>
    <w:rsid w:val="008D1C1C"/>
    <w:rsid w:val="008D244E"/>
    <w:rsid w:val="008D4399"/>
    <w:rsid w:val="008D6B2F"/>
    <w:rsid w:val="008D6F4D"/>
    <w:rsid w:val="008E087A"/>
    <w:rsid w:val="008E0B60"/>
    <w:rsid w:val="008E1508"/>
    <w:rsid w:val="008E2C50"/>
    <w:rsid w:val="008E3006"/>
    <w:rsid w:val="008E3319"/>
    <w:rsid w:val="008E3BFE"/>
    <w:rsid w:val="008E3CB1"/>
    <w:rsid w:val="008E579A"/>
    <w:rsid w:val="008E580C"/>
    <w:rsid w:val="008E61BB"/>
    <w:rsid w:val="008E7793"/>
    <w:rsid w:val="008E7E80"/>
    <w:rsid w:val="008F0291"/>
    <w:rsid w:val="008F2B02"/>
    <w:rsid w:val="008F2FAC"/>
    <w:rsid w:val="008F304C"/>
    <w:rsid w:val="008F7826"/>
    <w:rsid w:val="009013D6"/>
    <w:rsid w:val="0090142E"/>
    <w:rsid w:val="0090385D"/>
    <w:rsid w:val="00903D17"/>
    <w:rsid w:val="00904038"/>
    <w:rsid w:val="00904AA0"/>
    <w:rsid w:val="009053AE"/>
    <w:rsid w:val="009062EE"/>
    <w:rsid w:val="00907BD0"/>
    <w:rsid w:val="00907DF2"/>
    <w:rsid w:val="009104EE"/>
    <w:rsid w:val="009113B3"/>
    <w:rsid w:val="00912C87"/>
    <w:rsid w:val="00913298"/>
    <w:rsid w:val="00913CC4"/>
    <w:rsid w:val="0091417A"/>
    <w:rsid w:val="00914389"/>
    <w:rsid w:val="0091614B"/>
    <w:rsid w:val="009165D4"/>
    <w:rsid w:val="00916CCA"/>
    <w:rsid w:val="00916E5E"/>
    <w:rsid w:val="00917C36"/>
    <w:rsid w:val="00920645"/>
    <w:rsid w:val="0092163B"/>
    <w:rsid w:val="00921A66"/>
    <w:rsid w:val="0092240A"/>
    <w:rsid w:val="00922A1A"/>
    <w:rsid w:val="00922A43"/>
    <w:rsid w:val="00923BA3"/>
    <w:rsid w:val="00925120"/>
    <w:rsid w:val="0092540E"/>
    <w:rsid w:val="00925D92"/>
    <w:rsid w:val="009264C3"/>
    <w:rsid w:val="00927B1A"/>
    <w:rsid w:val="00930386"/>
    <w:rsid w:val="00931C84"/>
    <w:rsid w:val="009332FF"/>
    <w:rsid w:val="009347D4"/>
    <w:rsid w:val="009348CA"/>
    <w:rsid w:val="00934966"/>
    <w:rsid w:val="0093567B"/>
    <w:rsid w:val="00937FA2"/>
    <w:rsid w:val="0094092A"/>
    <w:rsid w:val="0094142D"/>
    <w:rsid w:val="009414A5"/>
    <w:rsid w:val="00941E8A"/>
    <w:rsid w:val="009425E0"/>
    <w:rsid w:val="009429B3"/>
    <w:rsid w:val="00942C12"/>
    <w:rsid w:val="00942D5C"/>
    <w:rsid w:val="00943853"/>
    <w:rsid w:val="00944037"/>
    <w:rsid w:val="00945CC6"/>
    <w:rsid w:val="00945D96"/>
    <w:rsid w:val="00946C4F"/>
    <w:rsid w:val="00946F0C"/>
    <w:rsid w:val="0094701D"/>
    <w:rsid w:val="00947E5A"/>
    <w:rsid w:val="00950167"/>
    <w:rsid w:val="00950CCF"/>
    <w:rsid w:val="00950CEC"/>
    <w:rsid w:val="00951149"/>
    <w:rsid w:val="00951217"/>
    <w:rsid w:val="009516B0"/>
    <w:rsid w:val="00952714"/>
    <w:rsid w:val="009527CF"/>
    <w:rsid w:val="0095341B"/>
    <w:rsid w:val="00953FD7"/>
    <w:rsid w:val="0095643E"/>
    <w:rsid w:val="00957070"/>
    <w:rsid w:val="0095710D"/>
    <w:rsid w:val="009603A6"/>
    <w:rsid w:val="00961721"/>
    <w:rsid w:val="0096192C"/>
    <w:rsid w:val="00962640"/>
    <w:rsid w:val="00963633"/>
    <w:rsid w:val="009641DC"/>
    <w:rsid w:val="0096657E"/>
    <w:rsid w:val="00967160"/>
    <w:rsid w:val="00967B31"/>
    <w:rsid w:val="00967CEF"/>
    <w:rsid w:val="00972130"/>
    <w:rsid w:val="00972161"/>
    <w:rsid w:val="00972902"/>
    <w:rsid w:val="009736AC"/>
    <w:rsid w:val="009739DB"/>
    <w:rsid w:val="00973FF0"/>
    <w:rsid w:val="0097430E"/>
    <w:rsid w:val="0097614B"/>
    <w:rsid w:val="0097717E"/>
    <w:rsid w:val="009777FA"/>
    <w:rsid w:val="00977D54"/>
    <w:rsid w:val="00980244"/>
    <w:rsid w:val="009804E7"/>
    <w:rsid w:val="00980DDC"/>
    <w:rsid w:val="00980F83"/>
    <w:rsid w:val="00982986"/>
    <w:rsid w:val="00982A06"/>
    <w:rsid w:val="00982B20"/>
    <w:rsid w:val="00985327"/>
    <w:rsid w:val="009858C9"/>
    <w:rsid w:val="00985AE8"/>
    <w:rsid w:val="00985F0A"/>
    <w:rsid w:val="00987573"/>
    <w:rsid w:val="00990719"/>
    <w:rsid w:val="00991041"/>
    <w:rsid w:val="00992CF9"/>
    <w:rsid w:val="00992F41"/>
    <w:rsid w:val="0099433F"/>
    <w:rsid w:val="00995ECF"/>
    <w:rsid w:val="00996322"/>
    <w:rsid w:val="00996E6A"/>
    <w:rsid w:val="00996F69"/>
    <w:rsid w:val="00997419"/>
    <w:rsid w:val="009A182F"/>
    <w:rsid w:val="009A3EEF"/>
    <w:rsid w:val="009A4D08"/>
    <w:rsid w:val="009A6813"/>
    <w:rsid w:val="009B0900"/>
    <w:rsid w:val="009B1A61"/>
    <w:rsid w:val="009B30CA"/>
    <w:rsid w:val="009B3D88"/>
    <w:rsid w:val="009B44F8"/>
    <w:rsid w:val="009B55A8"/>
    <w:rsid w:val="009B56EF"/>
    <w:rsid w:val="009B5CBE"/>
    <w:rsid w:val="009B5E7F"/>
    <w:rsid w:val="009B72F7"/>
    <w:rsid w:val="009C09CD"/>
    <w:rsid w:val="009C1327"/>
    <w:rsid w:val="009C17CC"/>
    <w:rsid w:val="009C3409"/>
    <w:rsid w:val="009C6A99"/>
    <w:rsid w:val="009C72A1"/>
    <w:rsid w:val="009C7747"/>
    <w:rsid w:val="009C7EFF"/>
    <w:rsid w:val="009D0144"/>
    <w:rsid w:val="009D1312"/>
    <w:rsid w:val="009D171D"/>
    <w:rsid w:val="009D2202"/>
    <w:rsid w:val="009D296D"/>
    <w:rsid w:val="009D37C9"/>
    <w:rsid w:val="009D5335"/>
    <w:rsid w:val="009D5659"/>
    <w:rsid w:val="009D5797"/>
    <w:rsid w:val="009D5A15"/>
    <w:rsid w:val="009D5E6E"/>
    <w:rsid w:val="009D6940"/>
    <w:rsid w:val="009D6D87"/>
    <w:rsid w:val="009E00D4"/>
    <w:rsid w:val="009E05C5"/>
    <w:rsid w:val="009E13FE"/>
    <w:rsid w:val="009E24AC"/>
    <w:rsid w:val="009E2D41"/>
    <w:rsid w:val="009E369A"/>
    <w:rsid w:val="009E375D"/>
    <w:rsid w:val="009E487B"/>
    <w:rsid w:val="009E4D3E"/>
    <w:rsid w:val="009E58E8"/>
    <w:rsid w:val="009E7AFA"/>
    <w:rsid w:val="009F0282"/>
    <w:rsid w:val="009F0519"/>
    <w:rsid w:val="009F0F86"/>
    <w:rsid w:val="009F29C3"/>
    <w:rsid w:val="009F3459"/>
    <w:rsid w:val="009F41F5"/>
    <w:rsid w:val="009F5FBF"/>
    <w:rsid w:val="009F71FB"/>
    <w:rsid w:val="009F7A23"/>
    <w:rsid w:val="00A010A7"/>
    <w:rsid w:val="00A0156F"/>
    <w:rsid w:val="00A019D7"/>
    <w:rsid w:val="00A01DC7"/>
    <w:rsid w:val="00A022DB"/>
    <w:rsid w:val="00A02AEB"/>
    <w:rsid w:val="00A02F7B"/>
    <w:rsid w:val="00A035C0"/>
    <w:rsid w:val="00A03784"/>
    <w:rsid w:val="00A03DB0"/>
    <w:rsid w:val="00A0492A"/>
    <w:rsid w:val="00A05C91"/>
    <w:rsid w:val="00A0687B"/>
    <w:rsid w:val="00A10143"/>
    <w:rsid w:val="00A10FB0"/>
    <w:rsid w:val="00A11B9B"/>
    <w:rsid w:val="00A11EE1"/>
    <w:rsid w:val="00A12B8F"/>
    <w:rsid w:val="00A131B4"/>
    <w:rsid w:val="00A13EDD"/>
    <w:rsid w:val="00A1416A"/>
    <w:rsid w:val="00A1417F"/>
    <w:rsid w:val="00A14D88"/>
    <w:rsid w:val="00A15FEB"/>
    <w:rsid w:val="00A16A87"/>
    <w:rsid w:val="00A202D5"/>
    <w:rsid w:val="00A2241A"/>
    <w:rsid w:val="00A25204"/>
    <w:rsid w:val="00A25332"/>
    <w:rsid w:val="00A2539B"/>
    <w:rsid w:val="00A262B5"/>
    <w:rsid w:val="00A265C4"/>
    <w:rsid w:val="00A2671D"/>
    <w:rsid w:val="00A273F1"/>
    <w:rsid w:val="00A30B3F"/>
    <w:rsid w:val="00A30EC2"/>
    <w:rsid w:val="00A310B3"/>
    <w:rsid w:val="00A31BF8"/>
    <w:rsid w:val="00A31F10"/>
    <w:rsid w:val="00A33158"/>
    <w:rsid w:val="00A33799"/>
    <w:rsid w:val="00A33F53"/>
    <w:rsid w:val="00A346EE"/>
    <w:rsid w:val="00A34D56"/>
    <w:rsid w:val="00A3604D"/>
    <w:rsid w:val="00A377C7"/>
    <w:rsid w:val="00A4117A"/>
    <w:rsid w:val="00A4266E"/>
    <w:rsid w:val="00A42A72"/>
    <w:rsid w:val="00A43B00"/>
    <w:rsid w:val="00A4493E"/>
    <w:rsid w:val="00A451B0"/>
    <w:rsid w:val="00A4615C"/>
    <w:rsid w:val="00A50586"/>
    <w:rsid w:val="00A50B5C"/>
    <w:rsid w:val="00A51EF6"/>
    <w:rsid w:val="00A52D21"/>
    <w:rsid w:val="00A5393C"/>
    <w:rsid w:val="00A556A5"/>
    <w:rsid w:val="00A55A79"/>
    <w:rsid w:val="00A55C31"/>
    <w:rsid w:val="00A563B5"/>
    <w:rsid w:val="00A570E7"/>
    <w:rsid w:val="00A579E1"/>
    <w:rsid w:val="00A57F3D"/>
    <w:rsid w:val="00A621C6"/>
    <w:rsid w:val="00A6320D"/>
    <w:rsid w:val="00A658C9"/>
    <w:rsid w:val="00A65BE9"/>
    <w:rsid w:val="00A66934"/>
    <w:rsid w:val="00A679DF"/>
    <w:rsid w:val="00A70BD3"/>
    <w:rsid w:val="00A711D6"/>
    <w:rsid w:val="00A718E8"/>
    <w:rsid w:val="00A725D1"/>
    <w:rsid w:val="00A72BF9"/>
    <w:rsid w:val="00A7490F"/>
    <w:rsid w:val="00A749AE"/>
    <w:rsid w:val="00A7559D"/>
    <w:rsid w:val="00A75D4F"/>
    <w:rsid w:val="00A75DAC"/>
    <w:rsid w:val="00A7780F"/>
    <w:rsid w:val="00A77C2A"/>
    <w:rsid w:val="00A77DDB"/>
    <w:rsid w:val="00A803F2"/>
    <w:rsid w:val="00A81092"/>
    <w:rsid w:val="00A827F8"/>
    <w:rsid w:val="00A82AD2"/>
    <w:rsid w:val="00A82AF1"/>
    <w:rsid w:val="00A82F8E"/>
    <w:rsid w:val="00A8407A"/>
    <w:rsid w:val="00A847AF"/>
    <w:rsid w:val="00A85058"/>
    <w:rsid w:val="00A852A3"/>
    <w:rsid w:val="00A87DFE"/>
    <w:rsid w:val="00A90336"/>
    <w:rsid w:val="00A90987"/>
    <w:rsid w:val="00A90E36"/>
    <w:rsid w:val="00A9245D"/>
    <w:rsid w:val="00A92683"/>
    <w:rsid w:val="00A93AB6"/>
    <w:rsid w:val="00A962ED"/>
    <w:rsid w:val="00A97D95"/>
    <w:rsid w:val="00AA112C"/>
    <w:rsid w:val="00AA13B4"/>
    <w:rsid w:val="00AA1F06"/>
    <w:rsid w:val="00AA262B"/>
    <w:rsid w:val="00AA2810"/>
    <w:rsid w:val="00AA2BE5"/>
    <w:rsid w:val="00AA2C14"/>
    <w:rsid w:val="00AA33E0"/>
    <w:rsid w:val="00AA3CDA"/>
    <w:rsid w:val="00AA4562"/>
    <w:rsid w:val="00AA4960"/>
    <w:rsid w:val="00AA4ADC"/>
    <w:rsid w:val="00AA5A5A"/>
    <w:rsid w:val="00AA6234"/>
    <w:rsid w:val="00AA75A3"/>
    <w:rsid w:val="00AB0356"/>
    <w:rsid w:val="00AB082C"/>
    <w:rsid w:val="00AB0F75"/>
    <w:rsid w:val="00AB24BC"/>
    <w:rsid w:val="00AB31DA"/>
    <w:rsid w:val="00AB5C94"/>
    <w:rsid w:val="00AB632B"/>
    <w:rsid w:val="00AB6DD7"/>
    <w:rsid w:val="00AC09F0"/>
    <w:rsid w:val="00AC15C8"/>
    <w:rsid w:val="00AC1EA2"/>
    <w:rsid w:val="00AC392D"/>
    <w:rsid w:val="00AC5557"/>
    <w:rsid w:val="00AC5A72"/>
    <w:rsid w:val="00AC5CC4"/>
    <w:rsid w:val="00AC5F39"/>
    <w:rsid w:val="00AC6A25"/>
    <w:rsid w:val="00AC6BA4"/>
    <w:rsid w:val="00AC7221"/>
    <w:rsid w:val="00AC72FE"/>
    <w:rsid w:val="00AC73C5"/>
    <w:rsid w:val="00AC796D"/>
    <w:rsid w:val="00AD25B8"/>
    <w:rsid w:val="00AD268C"/>
    <w:rsid w:val="00AD2FA2"/>
    <w:rsid w:val="00AD36ED"/>
    <w:rsid w:val="00AD4608"/>
    <w:rsid w:val="00AD4C96"/>
    <w:rsid w:val="00AD5081"/>
    <w:rsid w:val="00AD5502"/>
    <w:rsid w:val="00AD58BE"/>
    <w:rsid w:val="00AD5A7C"/>
    <w:rsid w:val="00AD6AFA"/>
    <w:rsid w:val="00AD6FB8"/>
    <w:rsid w:val="00AE0DAE"/>
    <w:rsid w:val="00AE0E55"/>
    <w:rsid w:val="00AE109E"/>
    <w:rsid w:val="00AE1619"/>
    <w:rsid w:val="00AE2D0B"/>
    <w:rsid w:val="00AE3072"/>
    <w:rsid w:val="00AE313D"/>
    <w:rsid w:val="00AE3712"/>
    <w:rsid w:val="00AE3EA0"/>
    <w:rsid w:val="00AE558F"/>
    <w:rsid w:val="00AE62DF"/>
    <w:rsid w:val="00AF003F"/>
    <w:rsid w:val="00AF06ED"/>
    <w:rsid w:val="00AF0DBE"/>
    <w:rsid w:val="00AF14A3"/>
    <w:rsid w:val="00AF14E7"/>
    <w:rsid w:val="00AF2D28"/>
    <w:rsid w:val="00AF47D4"/>
    <w:rsid w:val="00AF4B40"/>
    <w:rsid w:val="00AF7EC0"/>
    <w:rsid w:val="00B00634"/>
    <w:rsid w:val="00B00BEF"/>
    <w:rsid w:val="00B00E1F"/>
    <w:rsid w:val="00B0187C"/>
    <w:rsid w:val="00B01A81"/>
    <w:rsid w:val="00B03BD1"/>
    <w:rsid w:val="00B03D16"/>
    <w:rsid w:val="00B04413"/>
    <w:rsid w:val="00B05D85"/>
    <w:rsid w:val="00B06453"/>
    <w:rsid w:val="00B06D7C"/>
    <w:rsid w:val="00B071D5"/>
    <w:rsid w:val="00B071FF"/>
    <w:rsid w:val="00B0773D"/>
    <w:rsid w:val="00B07B84"/>
    <w:rsid w:val="00B10390"/>
    <w:rsid w:val="00B11836"/>
    <w:rsid w:val="00B1232A"/>
    <w:rsid w:val="00B12CF5"/>
    <w:rsid w:val="00B1388B"/>
    <w:rsid w:val="00B13F88"/>
    <w:rsid w:val="00B150AD"/>
    <w:rsid w:val="00B16403"/>
    <w:rsid w:val="00B1644A"/>
    <w:rsid w:val="00B164F8"/>
    <w:rsid w:val="00B175C4"/>
    <w:rsid w:val="00B178E2"/>
    <w:rsid w:val="00B17C35"/>
    <w:rsid w:val="00B20CEC"/>
    <w:rsid w:val="00B218C9"/>
    <w:rsid w:val="00B2250F"/>
    <w:rsid w:val="00B22FC1"/>
    <w:rsid w:val="00B24378"/>
    <w:rsid w:val="00B2482F"/>
    <w:rsid w:val="00B26BE8"/>
    <w:rsid w:val="00B2751D"/>
    <w:rsid w:val="00B27630"/>
    <w:rsid w:val="00B311B6"/>
    <w:rsid w:val="00B32821"/>
    <w:rsid w:val="00B33818"/>
    <w:rsid w:val="00B338EA"/>
    <w:rsid w:val="00B33FDA"/>
    <w:rsid w:val="00B35262"/>
    <w:rsid w:val="00B35CBF"/>
    <w:rsid w:val="00B36D25"/>
    <w:rsid w:val="00B40115"/>
    <w:rsid w:val="00B405A5"/>
    <w:rsid w:val="00B41BC5"/>
    <w:rsid w:val="00B41F9C"/>
    <w:rsid w:val="00B425EE"/>
    <w:rsid w:val="00B44CBB"/>
    <w:rsid w:val="00B4509B"/>
    <w:rsid w:val="00B454C5"/>
    <w:rsid w:val="00B45D4F"/>
    <w:rsid w:val="00B51207"/>
    <w:rsid w:val="00B513EF"/>
    <w:rsid w:val="00B53838"/>
    <w:rsid w:val="00B53BA0"/>
    <w:rsid w:val="00B53D2B"/>
    <w:rsid w:val="00B541BA"/>
    <w:rsid w:val="00B552FA"/>
    <w:rsid w:val="00B55D9F"/>
    <w:rsid w:val="00B566FB"/>
    <w:rsid w:val="00B56B2D"/>
    <w:rsid w:val="00B57166"/>
    <w:rsid w:val="00B6123A"/>
    <w:rsid w:val="00B61C56"/>
    <w:rsid w:val="00B61E4E"/>
    <w:rsid w:val="00B62656"/>
    <w:rsid w:val="00B62B36"/>
    <w:rsid w:val="00B62EEC"/>
    <w:rsid w:val="00B634DC"/>
    <w:rsid w:val="00B638FF"/>
    <w:rsid w:val="00B63A5D"/>
    <w:rsid w:val="00B64123"/>
    <w:rsid w:val="00B6422A"/>
    <w:rsid w:val="00B64398"/>
    <w:rsid w:val="00B646D6"/>
    <w:rsid w:val="00B647B5"/>
    <w:rsid w:val="00B64B8F"/>
    <w:rsid w:val="00B64C74"/>
    <w:rsid w:val="00B65224"/>
    <w:rsid w:val="00B65816"/>
    <w:rsid w:val="00B66C72"/>
    <w:rsid w:val="00B704E7"/>
    <w:rsid w:val="00B70E7A"/>
    <w:rsid w:val="00B71147"/>
    <w:rsid w:val="00B71977"/>
    <w:rsid w:val="00B7282D"/>
    <w:rsid w:val="00B72E2D"/>
    <w:rsid w:val="00B74531"/>
    <w:rsid w:val="00B7565D"/>
    <w:rsid w:val="00B75EF7"/>
    <w:rsid w:val="00B76430"/>
    <w:rsid w:val="00B765DA"/>
    <w:rsid w:val="00B777A3"/>
    <w:rsid w:val="00B80088"/>
    <w:rsid w:val="00B807D6"/>
    <w:rsid w:val="00B80BFA"/>
    <w:rsid w:val="00B811AC"/>
    <w:rsid w:val="00B81E7A"/>
    <w:rsid w:val="00B82308"/>
    <w:rsid w:val="00B85193"/>
    <w:rsid w:val="00B85A8F"/>
    <w:rsid w:val="00B865FE"/>
    <w:rsid w:val="00B86870"/>
    <w:rsid w:val="00B86F01"/>
    <w:rsid w:val="00B9092C"/>
    <w:rsid w:val="00B9127E"/>
    <w:rsid w:val="00B91544"/>
    <w:rsid w:val="00B93EEE"/>
    <w:rsid w:val="00B94171"/>
    <w:rsid w:val="00B95437"/>
    <w:rsid w:val="00B95740"/>
    <w:rsid w:val="00B960C9"/>
    <w:rsid w:val="00B9659E"/>
    <w:rsid w:val="00B973B1"/>
    <w:rsid w:val="00B977DF"/>
    <w:rsid w:val="00B97991"/>
    <w:rsid w:val="00B97A25"/>
    <w:rsid w:val="00BA1A01"/>
    <w:rsid w:val="00BA39ED"/>
    <w:rsid w:val="00BA3E90"/>
    <w:rsid w:val="00BA750F"/>
    <w:rsid w:val="00BA7B02"/>
    <w:rsid w:val="00BA7BAE"/>
    <w:rsid w:val="00BB11CF"/>
    <w:rsid w:val="00BB130A"/>
    <w:rsid w:val="00BB15CA"/>
    <w:rsid w:val="00BB188C"/>
    <w:rsid w:val="00BB1A25"/>
    <w:rsid w:val="00BB20DF"/>
    <w:rsid w:val="00BB335B"/>
    <w:rsid w:val="00BB3BC0"/>
    <w:rsid w:val="00BB57F0"/>
    <w:rsid w:val="00BB63B5"/>
    <w:rsid w:val="00BB68F3"/>
    <w:rsid w:val="00BB6A63"/>
    <w:rsid w:val="00BC1A01"/>
    <w:rsid w:val="00BC1A3F"/>
    <w:rsid w:val="00BC1F2F"/>
    <w:rsid w:val="00BC211B"/>
    <w:rsid w:val="00BC28A0"/>
    <w:rsid w:val="00BC2D51"/>
    <w:rsid w:val="00BC419E"/>
    <w:rsid w:val="00BC4E93"/>
    <w:rsid w:val="00BC5527"/>
    <w:rsid w:val="00BC5A7C"/>
    <w:rsid w:val="00BC5CA7"/>
    <w:rsid w:val="00BC609D"/>
    <w:rsid w:val="00BC60B2"/>
    <w:rsid w:val="00BC7603"/>
    <w:rsid w:val="00BC7CF6"/>
    <w:rsid w:val="00BD05DD"/>
    <w:rsid w:val="00BD0AC4"/>
    <w:rsid w:val="00BD10F4"/>
    <w:rsid w:val="00BD21B4"/>
    <w:rsid w:val="00BD3110"/>
    <w:rsid w:val="00BD540C"/>
    <w:rsid w:val="00BD6600"/>
    <w:rsid w:val="00BD6B53"/>
    <w:rsid w:val="00BD718B"/>
    <w:rsid w:val="00BD7E08"/>
    <w:rsid w:val="00BD7F9C"/>
    <w:rsid w:val="00BE255F"/>
    <w:rsid w:val="00BE3136"/>
    <w:rsid w:val="00BE43CF"/>
    <w:rsid w:val="00BE4972"/>
    <w:rsid w:val="00BE4F24"/>
    <w:rsid w:val="00BE5B6A"/>
    <w:rsid w:val="00BE601B"/>
    <w:rsid w:val="00BE6636"/>
    <w:rsid w:val="00BE678C"/>
    <w:rsid w:val="00BE7A49"/>
    <w:rsid w:val="00BE7BF5"/>
    <w:rsid w:val="00BE7C9C"/>
    <w:rsid w:val="00BF04B3"/>
    <w:rsid w:val="00BF05D6"/>
    <w:rsid w:val="00BF0BE4"/>
    <w:rsid w:val="00BF0FE2"/>
    <w:rsid w:val="00BF1450"/>
    <w:rsid w:val="00BF148E"/>
    <w:rsid w:val="00BF2640"/>
    <w:rsid w:val="00BF4017"/>
    <w:rsid w:val="00BF4853"/>
    <w:rsid w:val="00BF62BF"/>
    <w:rsid w:val="00BF698C"/>
    <w:rsid w:val="00C004CE"/>
    <w:rsid w:val="00C0071B"/>
    <w:rsid w:val="00C01C39"/>
    <w:rsid w:val="00C04372"/>
    <w:rsid w:val="00C05267"/>
    <w:rsid w:val="00C05848"/>
    <w:rsid w:val="00C102D6"/>
    <w:rsid w:val="00C118AB"/>
    <w:rsid w:val="00C12ABE"/>
    <w:rsid w:val="00C12DB7"/>
    <w:rsid w:val="00C135F4"/>
    <w:rsid w:val="00C13C70"/>
    <w:rsid w:val="00C1434F"/>
    <w:rsid w:val="00C1439A"/>
    <w:rsid w:val="00C14823"/>
    <w:rsid w:val="00C14A88"/>
    <w:rsid w:val="00C14CA7"/>
    <w:rsid w:val="00C1503D"/>
    <w:rsid w:val="00C15D54"/>
    <w:rsid w:val="00C16439"/>
    <w:rsid w:val="00C17218"/>
    <w:rsid w:val="00C17B48"/>
    <w:rsid w:val="00C17FB2"/>
    <w:rsid w:val="00C20D60"/>
    <w:rsid w:val="00C20E07"/>
    <w:rsid w:val="00C20F14"/>
    <w:rsid w:val="00C22EA5"/>
    <w:rsid w:val="00C24D98"/>
    <w:rsid w:val="00C25E1F"/>
    <w:rsid w:val="00C26391"/>
    <w:rsid w:val="00C339BA"/>
    <w:rsid w:val="00C33B25"/>
    <w:rsid w:val="00C33EC8"/>
    <w:rsid w:val="00C40416"/>
    <w:rsid w:val="00C40BD1"/>
    <w:rsid w:val="00C40CCE"/>
    <w:rsid w:val="00C41C41"/>
    <w:rsid w:val="00C426AB"/>
    <w:rsid w:val="00C43BCA"/>
    <w:rsid w:val="00C442F1"/>
    <w:rsid w:val="00C44C8B"/>
    <w:rsid w:val="00C4509A"/>
    <w:rsid w:val="00C460EA"/>
    <w:rsid w:val="00C4698B"/>
    <w:rsid w:val="00C47651"/>
    <w:rsid w:val="00C47854"/>
    <w:rsid w:val="00C47A27"/>
    <w:rsid w:val="00C50E0E"/>
    <w:rsid w:val="00C51932"/>
    <w:rsid w:val="00C525DD"/>
    <w:rsid w:val="00C540B1"/>
    <w:rsid w:val="00C54BA9"/>
    <w:rsid w:val="00C5642D"/>
    <w:rsid w:val="00C56A23"/>
    <w:rsid w:val="00C606F2"/>
    <w:rsid w:val="00C61C7D"/>
    <w:rsid w:val="00C626DF"/>
    <w:rsid w:val="00C63B72"/>
    <w:rsid w:val="00C63D91"/>
    <w:rsid w:val="00C63FCC"/>
    <w:rsid w:val="00C64966"/>
    <w:rsid w:val="00C64A83"/>
    <w:rsid w:val="00C66ACD"/>
    <w:rsid w:val="00C67822"/>
    <w:rsid w:val="00C707A6"/>
    <w:rsid w:val="00C70FB5"/>
    <w:rsid w:val="00C7122D"/>
    <w:rsid w:val="00C72576"/>
    <w:rsid w:val="00C7324E"/>
    <w:rsid w:val="00C74230"/>
    <w:rsid w:val="00C7476F"/>
    <w:rsid w:val="00C74FD5"/>
    <w:rsid w:val="00C76671"/>
    <w:rsid w:val="00C7677A"/>
    <w:rsid w:val="00C76E56"/>
    <w:rsid w:val="00C773F9"/>
    <w:rsid w:val="00C7793C"/>
    <w:rsid w:val="00C77A97"/>
    <w:rsid w:val="00C77DC2"/>
    <w:rsid w:val="00C8063E"/>
    <w:rsid w:val="00C80B74"/>
    <w:rsid w:val="00C8139B"/>
    <w:rsid w:val="00C82C11"/>
    <w:rsid w:val="00C82C39"/>
    <w:rsid w:val="00C8344E"/>
    <w:rsid w:val="00C83933"/>
    <w:rsid w:val="00C83BDA"/>
    <w:rsid w:val="00C847A7"/>
    <w:rsid w:val="00C86A2A"/>
    <w:rsid w:val="00C90088"/>
    <w:rsid w:val="00C90A5A"/>
    <w:rsid w:val="00C92D99"/>
    <w:rsid w:val="00C9347F"/>
    <w:rsid w:val="00C93747"/>
    <w:rsid w:val="00C9391F"/>
    <w:rsid w:val="00C93A4F"/>
    <w:rsid w:val="00C945EF"/>
    <w:rsid w:val="00C94FA6"/>
    <w:rsid w:val="00C960DC"/>
    <w:rsid w:val="00C9684B"/>
    <w:rsid w:val="00C9748E"/>
    <w:rsid w:val="00C97BC6"/>
    <w:rsid w:val="00CA0812"/>
    <w:rsid w:val="00CA0930"/>
    <w:rsid w:val="00CA0E6D"/>
    <w:rsid w:val="00CA1D62"/>
    <w:rsid w:val="00CA20C4"/>
    <w:rsid w:val="00CA2128"/>
    <w:rsid w:val="00CA37FB"/>
    <w:rsid w:val="00CA3AF2"/>
    <w:rsid w:val="00CA5EE6"/>
    <w:rsid w:val="00CA5FE5"/>
    <w:rsid w:val="00CA6486"/>
    <w:rsid w:val="00CA66E5"/>
    <w:rsid w:val="00CA681E"/>
    <w:rsid w:val="00CA6A04"/>
    <w:rsid w:val="00CB041F"/>
    <w:rsid w:val="00CB0498"/>
    <w:rsid w:val="00CB0A3F"/>
    <w:rsid w:val="00CB0D04"/>
    <w:rsid w:val="00CB1369"/>
    <w:rsid w:val="00CB14E7"/>
    <w:rsid w:val="00CB1ED1"/>
    <w:rsid w:val="00CB1F51"/>
    <w:rsid w:val="00CB2481"/>
    <w:rsid w:val="00CB3246"/>
    <w:rsid w:val="00CB397F"/>
    <w:rsid w:val="00CB5165"/>
    <w:rsid w:val="00CB52B9"/>
    <w:rsid w:val="00CB54BE"/>
    <w:rsid w:val="00CB7585"/>
    <w:rsid w:val="00CB7B62"/>
    <w:rsid w:val="00CB7B8F"/>
    <w:rsid w:val="00CC00EE"/>
    <w:rsid w:val="00CC14A9"/>
    <w:rsid w:val="00CC1A2B"/>
    <w:rsid w:val="00CC2008"/>
    <w:rsid w:val="00CC2510"/>
    <w:rsid w:val="00CC2B6D"/>
    <w:rsid w:val="00CC2E38"/>
    <w:rsid w:val="00CC3E6A"/>
    <w:rsid w:val="00CC3FFA"/>
    <w:rsid w:val="00CC517E"/>
    <w:rsid w:val="00CC58A0"/>
    <w:rsid w:val="00CC5BCD"/>
    <w:rsid w:val="00CC7D9D"/>
    <w:rsid w:val="00CD03B9"/>
    <w:rsid w:val="00CD0703"/>
    <w:rsid w:val="00CD0715"/>
    <w:rsid w:val="00CD2458"/>
    <w:rsid w:val="00CD2E7C"/>
    <w:rsid w:val="00CD41F7"/>
    <w:rsid w:val="00CD4875"/>
    <w:rsid w:val="00CD4A70"/>
    <w:rsid w:val="00CD5000"/>
    <w:rsid w:val="00CD65B8"/>
    <w:rsid w:val="00CD7567"/>
    <w:rsid w:val="00CE03B0"/>
    <w:rsid w:val="00CE2A82"/>
    <w:rsid w:val="00CE34A9"/>
    <w:rsid w:val="00CE41AD"/>
    <w:rsid w:val="00CE4745"/>
    <w:rsid w:val="00CE4F63"/>
    <w:rsid w:val="00CE5308"/>
    <w:rsid w:val="00CE5922"/>
    <w:rsid w:val="00CE645F"/>
    <w:rsid w:val="00CE6659"/>
    <w:rsid w:val="00CE6708"/>
    <w:rsid w:val="00CE702B"/>
    <w:rsid w:val="00CE713F"/>
    <w:rsid w:val="00CF0A29"/>
    <w:rsid w:val="00CF2325"/>
    <w:rsid w:val="00CF2AD1"/>
    <w:rsid w:val="00CF2C5B"/>
    <w:rsid w:val="00CF30F8"/>
    <w:rsid w:val="00CF3636"/>
    <w:rsid w:val="00CF386B"/>
    <w:rsid w:val="00CF40E3"/>
    <w:rsid w:val="00CF43F1"/>
    <w:rsid w:val="00CF45C7"/>
    <w:rsid w:val="00CF51AE"/>
    <w:rsid w:val="00CF5D0E"/>
    <w:rsid w:val="00CF5E02"/>
    <w:rsid w:val="00CF64BB"/>
    <w:rsid w:val="00D0019C"/>
    <w:rsid w:val="00D007A8"/>
    <w:rsid w:val="00D00E57"/>
    <w:rsid w:val="00D01131"/>
    <w:rsid w:val="00D01762"/>
    <w:rsid w:val="00D023D6"/>
    <w:rsid w:val="00D02656"/>
    <w:rsid w:val="00D038DA"/>
    <w:rsid w:val="00D043A6"/>
    <w:rsid w:val="00D04E8E"/>
    <w:rsid w:val="00D05DED"/>
    <w:rsid w:val="00D063F5"/>
    <w:rsid w:val="00D06E0D"/>
    <w:rsid w:val="00D07010"/>
    <w:rsid w:val="00D07451"/>
    <w:rsid w:val="00D07700"/>
    <w:rsid w:val="00D10DF3"/>
    <w:rsid w:val="00D10F4D"/>
    <w:rsid w:val="00D112D1"/>
    <w:rsid w:val="00D11710"/>
    <w:rsid w:val="00D1217A"/>
    <w:rsid w:val="00D127DB"/>
    <w:rsid w:val="00D1353C"/>
    <w:rsid w:val="00D13555"/>
    <w:rsid w:val="00D144F5"/>
    <w:rsid w:val="00D14E2E"/>
    <w:rsid w:val="00D159AB"/>
    <w:rsid w:val="00D1657A"/>
    <w:rsid w:val="00D1674E"/>
    <w:rsid w:val="00D16E04"/>
    <w:rsid w:val="00D17183"/>
    <w:rsid w:val="00D20030"/>
    <w:rsid w:val="00D216B6"/>
    <w:rsid w:val="00D234FA"/>
    <w:rsid w:val="00D25136"/>
    <w:rsid w:val="00D262A2"/>
    <w:rsid w:val="00D262D1"/>
    <w:rsid w:val="00D26C7E"/>
    <w:rsid w:val="00D27CBA"/>
    <w:rsid w:val="00D308A9"/>
    <w:rsid w:val="00D32CAF"/>
    <w:rsid w:val="00D33CCC"/>
    <w:rsid w:val="00D3568F"/>
    <w:rsid w:val="00D363E0"/>
    <w:rsid w:val="00D36A72"/>
    <w:rsid w:val="00D36C96"/>
    <w:rsid w:val="00D40042"/>
    <w:rsid w:val="00D401F5"/>
    <w:rsid w:val="00D4061D"/>
    <w:rsid w:val="00D40D17"/>
    <w:rsid w:val="00D41B69"/>
    <w:rsid w:val="00D41E51"/>
    <w:rsid w:val="00D42C0D"/>
    <w:rsid w:val="00D42E94"/>
    <w:rsid w:val="00D42ECF"/>
    <w:rsid w:val="00D4382B"/>
    <w:rsid w:val="00D44A09"/>
    <w:rsid w:val="00D44B34"/>
    <w:rsid w:val="00D44B7A"/>
    <w:rsid w:val="00D44FAC"/>
    <w:rsid w:val="00D454B9"/>
    <w:rsid w:val="00D45B97"/>
    <w:rsid w:val="00D45EDC"/>
    <w:rsid w:val="00D46FE7"/>
    <w:rsid w:val="00D47059"/>
    <w:rsid w:val="00D4742B"/>
    <w:rsid w:val="00D47C70"/>
    <w:rsid w:val="00D5094E"/>
    <w:rsid w:val="00D511D5"/>
    <w:rsid w:val="00D522D0"/>
    <w:rsid w:val="00D52B67"/>
    <w:rsid w:val="00D532BC"/>
    <w:rsid w:val="00D536C9"/>
    <w:rsid w:val="00D538B2"/>
    <w:rsid w:val="00D542AD"/>
    <w:rsid w:val="00D543F7"/>
    <w:rsid w:val="00D54A62"/>
    <w:rsid w:val="00D55450"/>
    <w:rsid w:val="00D55822"/>
    <w:rsid w:val="00D5592F"/>
    <w:rsid w:val="00D605D7"/>
    <w:rsid w:val="00D60C80"/>
    <w:rsid w:val="00D60F0C"/>
    <w:rsid w:val="00D61408"/>
    <w:rsid w:val="00D61593"/>
    <w:rsid w:val="00D615AA"/>
    <w:rsid w:val="00D620DD"/>
    <w:rsid w:val="00D64907"/>
    <w:rsid w:val="00D65F4F"/>
    <w:rsid w:val="00D666C9"/>
    <w:rsid w:val="00D66C75"/>
    <w:rsid w:val="00D6709C"/>
    <w:rsid w:val="00D70C9A"/>
    <w:rsid w:val="00D70FFC"/>
    <w:rsid w:val="00D710A6"/>
    <w:rsid w:val="00D711AD"/>
    <w:rsid w:val="00D71595"/>
    <w:rsid w:val="00D717D6"/>
    <w:rsid w:val="00D71A7F"/>
    <w:rsid w:val="00D71A95"/>
    <w:rsid w:val="00D724AA"/>
    <w:rsid w:val="00D72B85"/>
    <w:rsid w:val="00D731F6"/>
    <w:rsid w:val="00D738A7"/>
    <w:rsid w:val="00D755D6"/>
    <w:rsid w:val="00D75B6D"/>
    <w:rsid w:val="00D766D6"/>
    <w:rsid w:val="00D771BE"/>
    <w:rsid w:val="00D77417"/>
    <w:rsid w:val="00D80180"/>
    <w:rsid w:val="00D80B61"/>
    <w:rsid w:val="00D80D57"/>
    <w:rsid w:val="00D81371"/>
    <w:rsid w:val="00D825EA"/>
    <w:rsid w:val="00D82D6A"/>
    <w:rsid w:val="00D848E5"/>
    <w:rsid w:val="00D850EB"/>
    <w:rsid w:val="00D8663C"/>
    <w:rsid w:val="00D90A11"/>
    <w:rsid w:val="00D90BB7"/>
    <w:rsid w:val="00D923EC"/>
    <w:rsid w:val="00D92460"/>
    <w:rsid w:val="00D94204"/>
    <w:rsid w:val="00D9433E"/>
    <w:rsid w:val="00D948F7"/>
    <w:rsid w:val="00D94A7F"/>
    <w:rsid w:val="00D951B8"/>
    <w:rsid w:val="00D974FB"/>
    <w:rsid w:val="00D976A2"/>
    <w:rsid w:val="00D97E5D"/>
    <w:rsid w:val="00DA034F"/>
    <w:rsid w:val="00DA0FB0"/>
    <w:rsid w:val="00DA1D22"/>
    <w:rsid w:val="00DA2B2C"/>
    <w:rsid w:val="00DA4080"/>
    <w:rsid w:val="00DA4FED"/>
    <w:rsid w:val="00DA5A4C"/>
    <w:rsid w:val="00DA6842"/>
    <w:rsid w:val="00DA6D22"/>
    <w:rsid w:val="00DA7242"/>
    <w:rsid w:val="00DA743C"/>
    <w:rsid w:val="00DB1A65"/>
    <w:rsid w:val="00DB21C8"/>
    <w:rsid w:val="00DB26C8"/>
    <w:rsid w:val="00DB3FCD"/>
    <w:rsid w:val="00DB423A"/>
    <w:rsid w:val="00DB43FD"/>
    <w:rsid w:val="00DB47C4"/>
    <w:rsid w:val="00DB62DA"/>
    <w:rsid w:val="00DB6EAB"/>
    <w:rsid w:val="00DB7038"/>
    <w:rsid w:val="00DB70B7"/>
    <w:rsid w:val="00DB77CB"/>
    <w:rsid w:val="00DB77D7"/>
    <w:rsid w:val="00DB7AEE"/>
    <w:rsid w:val="00DC0D5F"/>
    <w:rsid w:val="00DC0EE5"/>
    <w:rsid w:val="00DC10F7"/>
    <w:rsid w:val="00DC14E0"/>
    <w:rsid w:val="00DC1AD1"/>
    <w:rsid w:val="00DC2465"/>
    <w:rsid w:val="00DC27E7"/>
    <w:rsid w:val="00DC3071"/>
    <w:rsid w:val="00DC3482"/>
    <w:rsid w:val="00DC3FFE"/>
    <w:rsid w:val="00DC4035"/>
    <w:rsid w:val="00DC4600"/>
    <w:rsid w:val="00DC69FB"/>
    <w:rsid w:val="00DC6EE4"/>
    <w:rsid w:val="00DC74EB"/>
    <w:rsid w:val="00DC76F0"/>
    <w:rsid w:val="00DC7751"/>
    <w:rsid w:val="00DC776B"/>
    <w:rsid w:val="00DD0C7F"/>
    <w:rsid w:val="00DD0F4D"/>
    <w:rsid w:val="00DD1390"/>
    <w:rsid w:val="00DD2391"/>
    <w:rsid w:val="00DD2B43"/>
    <w:rsid w:val="00DD59BF"/>
    <w:rsid w:val="00DD65E7"/>
    <w:rsid w:val="00DD66F8"/>
    <w:rsid w:val="00DE04FB"/>
    <w:rsid w:val="00DE0722"/>
    <w:rsid w:val="00DE0E54"/>
    <w:rsid w:val="00DE106C"/>
    <w:rsid w:val="00DE1D00"/>
    <w:rsid w:val="00DE2462"/>
    <w:rsid w:val="00DE26B9"/>
    <w:rsid w:val="00DE349A"/>
    <w:rsid w:val="00DE3DC5"/>
    <w:rsid w:val="00DE428F"/>
    <w:rsid w:val="00DE441B"/>
    <w:rsid w:val="00DE486F"/>
    <w:rsid w:val="00DE49B9"/>
    <w:rsid w:val="00DE4CC0"/>
    <w:rsid w:val="00DE5507"/>
    <w:rsid w:val="00DE5728"/>
    <w:rsid w:val="00DE65E0"/>
    <w:rsid w:val="00DE7E02"/>
    <w:rsid w:val="00DE7E4F"/>
    <w:rsid w:val="00DF137A"/>
    <w:rsid w:val="00DF247B"/>
    <w:rsid w:val="00DF2EBA"/>
    <w:rsid w:val="00DF36EA"/>
    <w:rsid w:val="00DF5529"/>
    <w:rsid w:val="00DF6284"/>
    <w:rsid w:val="00DF6585"/>
    <w:rsid w:val="00DF6748"/>
    <w:rsid w:val="00DF69E7"/>
    <w:rsid w:val="00DF7ED9"/>
    <w:rsid w:val="00DF7F96"/>
    <w:rsid w:val="00E01312"/>
    <w:rsid w:val="00E0144A"/>
    <w:rsid w:val="00E014CD"/>
    <w:rsid w:val="00E014DB"/>
    <w:rsid w:val="00E014F5"/>
    <w:rsid w:val="00E01EAB"/>
    <w:rsid w:val="00E03095"/>
    <w:rsid w:val="00E03237"/>
    <w:rsid w:val="00E032DB"/>
    <w:rsid w:val="00E039B0"/>
    <w:rsid w:val="00E039B3"/>
    <w:rsid w:val="00E04619"/>
    <w:rsid w:val="00E05341"/>
    <w:rsid w:val="00E057AE"/>
    <w:rsid w:val="00E05AE9"/>
    <w:rsid w:val="00E05B4D"/>
    <w:rsid w:val="00E05E13"/>
    <w:rsid w:val="00E0718C"/>
    <w:rsid w:val="00E0735F"/>
    <w:rsid w:val="00E07961"/>
    <w:rsid w:val="00E11105"/>
    <w:rsid w:val="00E1201C"/>
    <w:rsid w:val="00E12921"/>
    <w:rsid w:val="00E12A07"/>
    <w:rsid w:val="00E12D77"/>
    <w:rsid w:val="00E13B32"/>
    <w:rsid w:val="00E13E86"/>
    <w:rsid w:val="00E1533A"/>
    <w:rsid w:val="00E156D3"/>
    <w:rsid w:val="00E1570B"/>
    <w:rsid w:val="00E15F4F"/>
    <w:rsid w:val="00E169E0"/>
    <w:rsid w:val="00E169E8"/>
    <w:rsid w:val="00E16B84"/>
    <w:rsid w:val="00E16E80"/>
    <w:rsid w:val="00E17618"/>
    <w:rsid w:val="00E2016A"/>
    <w:rsid w:val="00E22793"/>
    <w:rsid w:val="00E2378C"/>
    <w:rsid w:val="00E23FFB"/>
    <w:rsid w:val="00E245C6"/>
    <w:rsid w:val="00E2463B"/>
    <w:rsid w:val="00E2490F"/>
    <w:rsid w:val="00E25C90"/>
    <w:rsid w:val="00E27D3F"/>
    <w:rsid w:val="00E30131"/>
    <w:rsid w:val="00E3049F"/>
    <w:rsid w:val="00E311B3"/>
    <w:rsid w:val="00E3218E"/>
    <w:rsid w:val="00E322AD"/>
    <w:rsid w:val="00E32A53"/>
    <w:rsid w:val="00E3300E"/>
    <w:rsid w:val="00E33528"/>
    <w:rsid w:val="00E33CD0"/>
    <w:rsid w:val="00E33D81"/>
    <w:rsid w:val="00E33F3F"/>
    <w:rsid w:val="00E34A5A"/>
    <w:rsid w:val="00E35690"/>
    <w:rsid w:val="00E356DB"/>
    <w:rsid w:val="00E36613"/>
    <w:rsid w:val="00E3690B"/>
    <w:rsid w:val="00E3711B"/>
    <w:rsid w:val="00E37515"/>
    <w:rsid w:val="00E40549"/>
    <w:rsid w:val="00E4118F"/>
    <w:rsid w:val="00E41598"/>
    <w:rsid w:val="00E41CEB"/>
    <w:rsid w:val="00E42613"/>
    <w:rsid w:val="00E4453A"/>
    <w:rsid w:val="00E4585D"/>
    <w:rsid w:val="00E46503"/>
    <w:rsid w:val="00E4689F"/>
    <w:rsid w:val="00E46AC1"/>
    <w:rsid w:val="00E47AAE"/>
    <w:rsid w:val="00E47AEA"/>
    <w:rsid w:val="00E47B87"/>
    <w:rsid w:val="00E503EC"/>
    <w:rsid w:val="00E50433"/>
    <w:rsid w:val="00E50AA0"/>
    <w:rsid w:val="00E51FDE"/>
    <w:rsid w:val="00E52D7D"/>
    <w:rsid w:val="00E54303"/>
    <w:rsid w:val="00E57A4D"/>
    <w:rsid w:val="00E57FC9"/>
    <w:rsid w:val="00E601B4"/>
    <w:rsid w:val="00E60B5F"/>
    <w:rsid w:val="00E60EE6"/>
    <w:rsid w:val="00E6187F"/>
    <w:rsid w:val="00E6235B"/>
    <w:rsid w:val="00E6405B"/>
    <w:rsid w:val="00E64D47"/>
    <w:rsid w:val="00E67B98"/>
    <w:rsid w:val="00E71453"/>
    <w:rsid w:val="00E719F6"/>
    <w:rsid w:val="00E71D8B"/>
    <w:rsid w:val="00E71F22"/>
    <w:rsid w:val="00E72E18"/>
    <w:rsid w:val="00E74434"/>
    <w:rsid w:val="00E746D7"/>
    <w:rsid w:val="00E75BBD"/>
    <w:rsid w:val="00E760DF"/>
    <w:rsid w:val="00E7685E"/>
    <w:rsid w:val="00E76BDD"/>
    <w:rsid w:val="00E76F9A"/>
    <w:rsid w:val="00E7787A"/>
    <w:rsid w:val="00E77ADD"/>
    <w:rsid w:val="00E77F32"/>
    <w:rsid w:val="00E80883"/>
    <w:rsid w:val="00E8173A"/>
    <w:rsid w:val="00E82320"/>
    <w:rsid w:val="00E8295D"/>
    <w:rsid w:val="00E82DB4"/>
    <w:rsid w:val="00E83797"/>
    <w:rsid w:val="00E83985"/>
    <w:rsid w:val="00E8449D"/>
    <w:rsid w:val="00E857D5"/>
    <w:rsid w:val="00E85A28"/>
    <w:rsid w:val="00E871BB"/>
    <w:rsid w:val="00E87331"/>
    <w:rsid w:val="00E87A4B"/>
    <w:rsid w:val="00E87B08"/>
    <w:rsid w:val="00E87E74"/>
    <w:rsid w:val="00E9008E"/>
    <w:rsid w:val="00E91198"/>
    <w:rsid w:val="00E91AFC"/>
    <w:rsid w:val="00E93F23"/>
    <w:rsid w:val="00E95507"/>
    <w:rsid w:val="00E95BA2"/>
    <w:rsid w:val="00E95DAC"/>
    <w:rsid w:val="00E969FE"/>
    <w:rsid w:val="00E96A84"/>
    <w:rsid w:val="00E96C0F"/>
    <w:rsid w:val="00E977D7"/>
    <w:rsid w:val="00E9794A"/>
    <w:rsid w:val="00E97A29"/>
    <w:rsid w:val="00EA0057"/>
    <w:rsid w:val="00EA02CC"/>
    <w:rsid w:val="00EA03C7"/>
    <w:rsid w:val="00EA081F"/>
    <w:rsid w:val="00EA1C83"/>
    <w:rsid w:val="00EA3B4E"/>
    <w:rsid w:val="00EA4548"/>
    <w:rsid w:val="00EA4A5D"/>
    <w:rsid w:val="00EA53F1"/>
    <w:rsid w:val="00EA5E8D"/>
    <w:rsid w:val="00EA7D97"/>
    <w:rsid w:val="00EB0FF3"/>
    <w:rsid w:val="00EB1E7C"/>
    <w:rsid w:val="00EB21AC"/>
    <w:rsid w:val="00EB22B6"/>
    <w:rsid w:val="00EB2752"/>
    <w:rsid w:val="00EB49D8"/>
    <w:rsid w:val="00EB4EB5"/>
    <w:rsid w:val="00EB5F4C"/>
    <w:rsid w:val="00EB641C"/>
    <w:rsid w:val="00EB6485"/>
    <w:rsid w:val="00EB6909"/>
    <w:rsid w:val="00EB69C1"/>
    <w:rsid w:val="00EC16FA"/>
    <w:rsid w:val="00EC1C70"/>
    <w:rsid w:val="00EC2381"/>
    <w:rsid w:val="00EC449D"/>
    <w:rsid w:val="00EC47F6"/>
    <w:rsid w:val="00EC4DA1"/>
    <w:rsid w:val="00EC55AC"/>
    <w:rsid w:val="00EC5F18"/>
    <w:rsid w:val="00EC70D6"/>
    <w:rsid w:val="00EC7124"/>
    <w:rsid w:val="00ED011A"/>
    <w:rsid w:val="00ED118F"/>
    <w:rsid w:val="00ED1222"/>
    <w:rsid w:val="00ED1754"/>
    <w:rsid w:val="00ED1D1B"/>
    <w:rsid w:val="00ED2286"/>
    <w:rsid w:val="00ED2BE8"/>
    <w:rsid w:val="00ED3700"/>
    <w:rsid w:val="00ED5C97"/>
    <w:rsid w:val="00ED62FE"/>
    <w:rsid w:val="00ED6539"/>
    <w:rsid w:val="00ED6885"/>
    <w:rsid w:val="00EE01B9"/>
    <w:rsid w:val="00EE0364"/>
    <w:rsid w:val="00EE1774"/>
    <w:rsid w:val="00EE1C7F"/>
    <w:rsid w:val="00EE2927"/>
    <w:rsid w:val="00EE2FE7"/>
    <w:rsid w:val="00EE55C3"/>
    <w:rsid w:val="00EE5E11"/>
    <w:rsid w:val="00EE63B0"/>
    <w:rsid w:val="00EE6742"/>
    <w:rsid w:val="00EE720D"/>
    <w:rsid w:val="00EF01A6"/>
    <w:rsid w:val="00EF0595"/>
    <w:rsid w:val="00EF14C9"/>
    <w:rsid w:val="00EF1606"/>
    <w:rsid w:val="00EF1811"/>
    <w:rsid w:val="00EF1F5E"/>
    <w:rsid w:val="00EF208E"/>
    <w:rsid w:val="00EF2427"/>
    <w:rsid w:val="00EF3FC8"/>
    <w:rsid w:val="00EF40F0"/>
    <w:rsid w:val="00EF4DB1"/>
    <w:rsid w:val="00EF598A"/>
    <w:rsid w:val="00EF650C"/>
    <w:rsid w:val="00EF7849"/>
    <w:rsid w:val="00F009B2"/>
    <w:rsid w:val="00F00BA1"/>
    <w:rsid w:val="00F04B5B"/>
    <w:rsid w:val="00F04CF0"/>
    <w:rsid w:val="00F059D7"/>
    <w:rsid w:val="00F05A3D"/>
    <w:rsid w:val="00F05C43"/>
    <w:rsid w:val="00F060CA"/>
    <w:rsid w:val="00F074CD"/>
    <w:rsid w:val="00F1047B"/>
    <w:rsid w:val="00F10A8A"/>
    <w:rsid w:val="00F113B7"/>
    <w:rsid w:val="00F12360"/>
    <w:rsid w:val="00F124DA"/>
    <w:rsid w:val="00F12C91"/>
    <w:rsid w:val="00F13297"/>
    <w:rsid w:val="00F135E4"/>
    <w:rsid w:val="00F14D5A"/>
    <w:rsid w:val="00F15D12"/>
    <w:rsid w:val="00F15DE4"/>
    <w:rsid w:val="00F1687B"/>
    <w:rsid w:val="00F174B4"/>
    <w:rsid w:val="00F179E0"/>
    <w:rsid w:val="00F2030B"/>
    <w:rsid w:val="00F20AFA"/>
    <w:rsid w:val="00F20BBF"/>
    <w:rsid w:val="00F21A2B"/>
    <w:rsid w:val="00F21B2A"/>
    <w:rsid w:val="00F22059"/>
    <w:rsid w:val="00F2254C"/>
    <w:rsid w:val="00F22E50"/>
    <w:rsid w:val="00F239AC"/>
    <w:rsid w:val="00F25048"/>
    <w:rsid w:val="00F27B69"/>
    <w:rsid w:val="00F27D64"/>
    <w:rsid w:val="00F30EEE"/>
    <w:rsid w:val="00F3126D"/>
    <w:rsid w:val="00F333CA"/>
    <w:rsid w:val="00F33540"/>
    <w:rsid w:val="00F35552"/>
    <w:rsid w:val="00F35C1A"/>
    <w:rsid w:val="00F36047"/>
    <w:rsid w:val="00F40AEE"/>
    <w:rsid w:val="00F41800"/>
    <w:rsid w:val="00F41B5C"/>
    <w:rsid w:val="00F41C98"/>
    <w:rsid w:val="00F4270D"/>
    <w:rsid w:val="00F43BFD"/>
    <w:rsid w:val="00F45758"/>
    <w:rsid w:val="00F45C29"/>
    <w:rsid w:val="00F4623C"/>
    <w:rsid w:val="00F50E59"/>
    <w:rsid w:val="00F50ED6"/>
    <w:rsid w:val="00F515BC"/>
    <w:rsid w:val="00F51EA0"/>
    <w:rsid w:val="00F52605"/>
    <w:rsid w:val="00F52E66"/>
    <w:rsid w:val="00F53A5B"/>
    <w:rsid w:val="00F53B89"/>
    <w:rsid w:val="00F5476B"/>
    <w:rsid w:val="00F54990"/>
    <w:rsid w:val="00F54D48"/>
    <w:rsid w:val="00F54F7A"/>
    <w:rsid w:val="00F557D5"/>
    <w:rsid w:val="00F55866"/>
    <w:rsid w:val="00F569C3"/>
    <w:rsid w:val="00F5789E"/>
    <w:rsid w:val="00F57D49"/>
    <w:rsid w:val="00F57D85"/>
    <w:rsid w:val="00F60007"/>
    <w:rsid w:val="00F601AB"/>
    <w:rsid w:val="00F608C5"/>
    <w:rsid w:val="00F60BC7"/>
    <w:rsid w:val="00F61220"/>
    <w:rsid w:val="00F61D86"/>
    <w:rsid w:val="00F62263"/>
    <w:rsid w:val="00F6299C"/>
    <w:rsid w:val="00F64A9F"/>
    <w:rsid w:val="00F6559D"/>
    <w:rsid w:val="00F65885"/>
    <w:rsid w:val="00F66CB1"/>
    <w:rsid w:val="00F70084"/>
    <w:rsid w:val="00F70282"/>
    <w:rsid w:val="00F70C24"/>
    <w:rsid w:val="00F712AE"/>
    <w:rsid w:val="00F7181F"/>
    <w:rsid w:val="00F71A95"/>
    <w:rsid w:val="00F72489"/>
    <w:rsid w:val="00F728C7"/>
    <w:rsid w:val="00F72E24"/>
    <w:rsid w:val="00F7313D"/>
    <w:rsid w:val="00F735F5"/>
    <w:rsid w:val="00F73733"/>
    <w:rsid w:val="00F73F9E"/>
    <w:rsid w:val="00F747D2"/>
    <w:rsid w:val="00F749A0"/>
    <w:rsid w:val="00F74B97"/>
    <w:rsid w:val="00F74F6B"/>
    <w:rsid w:val="00F753C0"/>
    <w:rsid w:val="00F77030"/>
    <w:rsid w:val="00F801A4"/>
    <w:rsid w:val="00F80409"/>
    <w:rsid w:val="00F806B2"/>
    <w:rsid w:val="00F81638"/>
    <w:rsid w:val="00F81F36"/>
    <w:rsid w:val="00F82BAA"/>
    <w:rsid w:val="00F82F31"/>
    <w:rsid w:val="00F82FCB"/>
    <w:rsid w:val="00F8308D"/>
    <w:rsid w:val="00F830F5"/>
    <w:rsid w:val="00F84B64"/>
    <w:rsid w:val="00F86360"/>
    <w:rsid w:val="00F87B65"/>
    <w:rsid w:val="00F90413"/>
    <w:rsid w:val="00F91360"/>
    <w:rsid w:val="00F91C05"/>
    <w:rsid w:val="00F9355D"/>
    <w:rsid w:val="00F939C2"/>
    <w:rsid w:val="00F942F8"/>
    <w:rsid w:val="00F94411"/>
    <w:rsid w:val="00F948E4"/>
    <w:rsid w:val="00F94A1C"/>
    <w:rsid w:val="00F94A87"/>
    <w:rsid w:val="00F9593B"/>
    <w:rsid w:val="00F95B6E"/>
    <w:rsid w:val="00F95B9B"/>
    <w:rsid w:val="00F96339"/>
    <w:rsid w:val="00F96578"/>
    <w:rsid w:val="00F96DA1"/>
    <w:rsid w:val="00F9779A"/>
    <w:rsid w:val="00FA0160"/>
    <w:rsid w:val="00FA1101"/>
    <w:rsid w:val="00FA2249"/>
    <w:rsid w:val="00FA649A"/>
    <w:rsid w:val="00FA6B77"/>
    <w:rsid w:val="00FB001C"/>
    <w:rsid w:val="00FB00DB"/>
    <w:rsid w:val="00FB0327"/>
    <w:rsid w:val="00FB0805"/>
    <w:rsid w:val="00FB0965"/>
    <w:rsid w:val="00FB1947"/>
    <w:rsid w:val="00FB24D6"/>
    <w:rsid w:val="00FB3240"/>
    <w:rsid w:val="00FB35EB"/>
    <w:rsid w:val="00FB43C4"/>
    <w:rsid w:val="00FB4634"/>
    <w:rsid w:val="00FB55EF"/>
    <w:rsid w:val="00FB576C"/>
    <w:rsid w:val="00FB7707"/>
    <w:rsid w:val="00FC014B"/>
    <w:rsid w:val="00FC2C9C"/>
    <w:rsid w:val="00FC2E84"/>
    <w:rsid w:val="00FC39E6"/>
    <w:rsid w:val="00FC489B"/>
    <w:rsid w:val="00FC4BB0"/>
    <w:rsid w:val="00FC77FB"/>
    <w:rsid w:val="00FC7810"/>
    <w:rsid w:val="00FD0865"/>
    <w:rsid w:val="00FD0F0F"/>
    <w:rsid w:val="00FD165B"/>
    <w:rsid w:val="00FD255B"/>
    <w:rsid w:val="00FD2AB1"/>
    <w:rsid w:val="00FD2D76"/>
    <w:rsid w:val="00FD31E7"/>
    <w:rsid w:val="00FD32BE"/>
    <w:rsid w:val="00FD43B5"/>
    <w:rsid w:val="00FD4DCD"/>
    <w:rsid w:val="00FD5635"/>
    <w:rsid w:val="00FD588A"/>
    <w:rsid w:val="00FD62FE"/>
    <w:rsid w:val="00FD7539"/>
    <w:rsid w:val="00FD788C"/>
    <w:rsid w:val="00FE09A0"/>
    <w:rsid w:val="00FE295F"/>
    <w:rsid w:val="00FE4944"/>
    <w:rsid w:val="00FE52B5"/>
    <w:rsid w:val="00FE57DE"/>
    <w:rsid w:val="00FE5E49"/>
    <w:rsid w:val="00FE6318"/>
    <w:rsid w:val="00FE68A2"/>
    <w:rsid w:val="00FE6D8C"/>
    <w:rsid w:val="00FF03AE"/>
    <w:rsid w:val="00FF0D44"/>
    <w:rsid w:val="00FF158B"/>
    <w:rsid w:val="00FF2542"/>
    <w:rsid w:val="00FF2AE6"/>
    <w:rsid w:val="00FF3DCC"/>
    <w:rsid w:val="00FF40AA"/>
    <w:rsid w:val="00FF58F0"/>
    <w:rsid w:val="00FF5D7A"/>
    <w:rsid w:val="00FF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3E13"/>
    <w:pPr>
      <w:tabs>
        <w:tab w:val="center" w:pos="4153"/>
        <w:tab w:val="right" w:pos="8306"/>
      </w:tabs>
      <w:snapToGrid w:val="0"/>
      <w:jc w:val="left"/>
    </w:pPr>
    <w:rPr>
      <w:sz w:val="18"/>
      <w:szCs w:val="18"/>
    </w:rPr>
  </w:style>
  <w:style w:type="character" w:customStyle="1" w:styleId="Char">
    <w:name w:val="页脚 Char"/>
    <w:basedOn w:val="a0"/>
    <w:link w:val="a3"/>
    <w:uiPriority w:val="99"/>
    <w:rsid w:val="005F3E13"/>
    <w:rPr>
      <w:rFonts w:ascii="Times New Roman" w:eastAsia="宋体" w:hAnsi="Times New Roman" w:cs="Times New Roman"/>
      <w:sz w:val="18"/>
      <w:szCs w:val="18"/>
    </w:rPr>
  </w:style>
  <w:style w:type="character" w:styleId="a4">
    <w:name w:val="page number"/>
    <w:basedOn w:val="a0"/>
    <w:rsid w:val="005F3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E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3E13"/>
    <w:pPr>
      <w:tabs>
        <w:tab w:val="center" w:pos="4153"/>
        <w:tab w:val="right" w:pos="8306"/>
      </w:tabs>
      <w:snapToGrid w:val="0"/>
      <w:jc w:val="left"/>
    </w:pPr>
    <w:rPr>
      <w:sz w:val="18"/>
      <w:szCs w:val="18"/>
    </w:rPr>
  </w:style>
  <w:style w:type="character" w:customStyle="1" w:styleId="Char">
    <w:name w:val="页脚 Char"/>
    <w:basedOn w:val="a0"/>
    <w:link w:val="a3"/>
    <w:uiPriority w:val="99"/>
    <w:rsid w:val="005F3E13"/>
    <w:rPr>
      <w:rFonts w:ascii="Times New Roman" w:eastAsia="宋体" w:hAnsi="Times New Roman" w:cs="Times New Roman"/>
      <w:sz w:val="18"/>
      <w:szCs w:val="18"/>
    </w:rPr>
  </w:style>
  <w:style w:type="character" w:styleId="a4">
    <w:name w:val="page number"/>
    <w:basedOn w:val="a0"/>
    <w:rsid w:val="005F3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shfe.com.cn/upload/dir_20131127/97123_20131127.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5209</Characters>
  <Application>Microsoft Office Word</Application>
  <DocSecurity>0</DocSecurity>
  <Lines>43</Lines>
  <Paragraphs>12</Paragraphs>
  <ScaleCrop>false</ScaleCrop>
  <Company/>
  <LinksUpToDate>false</LinksUpToDate>
  <CharactersWithSpaces>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何放</dc:creator>
  <cp:lastModifiedBy>何放</cp:lastModifiedBy>
  <cp:revision>1</cp:revision>
  <dcterms:created xsi:type="dcterms:W3CDTF">2014-03-11T05:47:00Z</dcterms:created>
  <dcterms:modified xsi:type="dcterms:W3CDTF">2014-03-11T05:48:00Z</dcterms:modified>
</cp:coreProperties>
</file>