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1C" w:rsidRDefault="00D6021C" w:rsidP="00D6021C">
      <w:pPr>
        <w:spacing w:afterLines="100" w:line="276" w:lineRule="auto"/>
        <w:ind w:firstLine="4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Appendix 1</w:t>
      </w:r>
    </w:p>
    <w:p w:rsidR="00D6021C" w:rsidRDefault="00D6021C" w:rsidP="00D6021C">
      <w:pPr>
        <w:spacing w:line="276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8"/>
          <w:szCs w:val="28"/>
        </w:rPr>
        <w:t xml:space="preserve">Fuel Oil </w:t>
      </w:r>
      <w:r>
        <w:rPr>
          <w:rFonts w:ascii="Times New Roman" w:hAnsi="Times New Roman" w:hint="eastAsia"/>
          <w:b/>
          <w:sz w:val="28"/>
          <w:szCs w:val="28"/>
        </w:rPr>
        <w:t>Futures</w:t>
      </w:r>
      <w:r>
        <w:rPr>
          <w:rFonts w:ascii="Times New Roman" w:hAnsi="Times New Roman"/>
          <w:b/>
          <w:sz w:val="28"/>
          <w:szCs w:val="28"/>
        </w:rPr>
        <w:t xml:space="preserve"> Contract of the Shanghai Futures Exchange </w:t>
      </w:r>
      <w:r>
        <w:rPr>
          <w:rFonts w:ascii="Times New Roman" w:hAnsi="Times New Roman"/>
          <w:sz w:val="22"/>
        </w:rPr>
        <w:t>(Amended)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2015"/>
        <w:gridCol w:w="6281"/>
      </w:tblGrid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Product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Fuel Oil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Contract Size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dstrike/>
                <w:sz w:val="22"/>
              </w:rPr>
              <w:t xml:space="preserve">50 metric tons/lot </w:t>
            </w:r>
            <w:r>
              <w:rPr>
                <w:rFonts w:ascii="Times New Roman" w:hAnsi="Times New Roman"/>
                <w:bCs/>
                <w:sz w:val="22"/>
                <w:shd w:val="clear" w:color="auto" w:fill="D8D8D8"/>
              </w:rPr>
              <w:t>10 metric tons/lot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Price Quotation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RMB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yuan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/metric ton </w:t>
            </w:r>
            <w:r>
              <w:rPr>
                <w:rFonts w:ascii="Times New Roman" w:hAnsi="Times New Roman"/>
                <w:bCs/>
                <w:sz w:val="22"/>
                <w:highlight w:val="lightGray"/>
              </w:rPr>
              <w:t>(exclusive of tax)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Minimum Price Fluctuation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yuan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>/metric ton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Daily Price Limit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Within 5% of the settlement price </w:t>
            </w:r>
            <w:r>
              <w:rPr>
                <w:rFonts w:ascii="Times New Roman" w:hAnsi="Times New Roman" w:hint="eastAsia"/>
                <w:bCs/>
                <w:sz w:val="22"/>
              </w:rPr>
              <w:t xml:space="preserve">as </w:t>
            </w:r>
            <w:r>
              <w:rPr>
                <w:rFonts w:ascii="Times New Roman" w:hAnsi="Times New Roman"/>
                <w:bCs/>
                <w:sz w:val="22"/>
              </w:rPr>
              <w:t>of the preceding trading day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Listed Contracts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Monthly contract of the most recent 12 months from January to December</w:t>
            </w:r>
            <w:r>
              <w:rPr>
                <w:rFonts w:ascii="Times New Roman" w:hAnsi="Times New Roman"/>
                <w:bCs/>
                <w:dstrike/>
                <w:sz w:val="22"/>
              </w:rPr>
              <w:t xml:space="preserve"> (excluding the Spring Festival)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Trading Hours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9:00 a.m. to 11:30 a.m.</w:t>
            </w:r>
            <w:r>
              <w:rPr>
                <w:rFonts w:ascii="Times New Roman" w:hAnsi="Times New Roman"/>
                <w:bCs/>
                <w:sz w:val="22"/>
                <w:highlight w:val="lightGray"/>
              </w:rPr>
              <w:t>,</w:t>
            </w:r>
            <w:r>
              <w:rPr>
                <w:rFonts w:ascii="Times New Roman" w:hAnsi="Times New Roman"/>
                <w:bCs/>
                <w:sz w:val="22"/>
              </w:rPr>
              <w:t xml:space="preserve"> 1:30 p.m. to 3:00 p.m.</w:t>
            </w:r>
            <w:r>
              <w:rPr>
                <w:rFonts w:ascii="Times New Roman" w:hAnsi="Times New Roman"/>
                <w:bCs/>
                <w:sz w:val="22"/>
                <w:highlight w:val="lightGray"/>
              </w:rPr>
              <w:t xml:space="preserve">, and other </w:t>
            </w:r>
            <w:r>
              <w:rPr>
                <w:rFonts w:ascii="Times New Roman" w:hAnsi="Times New Roman" w:hint="eastAsia"/>
                <w:bCs/>
                <w:sz w:val="22"/>
                <w:highlight w:val="lightGray"/>
              </w:rPr>
              <w:t>time</w:t>
            </w:r>
            <w:r>
              <w:rPr>
                <w:rFonts w:ascii="Times New Roman" w:hAnsi="Times New Roman"/>
                <w:bCs/>
                <w:sz w:val="22"/>
                <w:highlight w:val="lightGray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2"/>
                <w:highlight w:val="lightGray"/>
              </w:rPr>
              <w:t xml:space="preserve">periods </w:t>
            </w:r>
            <w:r>
              <w:rPr>
                <w:rFonts w:ascii="Times New Roman" w:hAnsi="Times New Roman"/>
                <w:bCs/>
                <w:sz w:val="22"/>
                <w:highlight w:val="lightGray"/>
              </w:rPr>
              <w:t>specified by the Exchange</w:t>
            </w:r>
            <w:r>
              <w:rPr>
                <w:rFonts w:ascii="Times New Roman" w:hAnsi="Times New Roman"/>
                <w:bCs/>
                <w:sz w:val="22"/>
              </w:rPr>
              <w:t xml:space="preserve"> (Beijing Time)</w:t>
            </w:r>
            <w:r>
              <w:rPr>
                <w:rFonts w:ascii="Times New Roman" w:hAnsi="Times New Roman" w:hint="eastAsia"/>
                <w:bCs/>
                <w:sz w:val="22"/>
              </w:rPr>
              <w:t>.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Last Trading Day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The last trading day of the month prior to the contract </w:t>
            </w:r>
            <w:r>
              <w:rPr>
                <w:rFonts w:ascii="Times New Roman" w:hAnsi="Times New Roman"/>
                <w:bCs/>
                <w:dstrike/>
                <w:sz w:val="22"/>
              </w:rPr>
              <w:t xml:space="preserve">delivery </w:t>
            </w:r>
            <w:r>
              <w:rPr>
                <w:rFonts w:ascii="Times New Roman" w:hAnsi="Times New Roman"/>
                <w:bCs/>
                <w:sz w:val="22"/>
              </w:rPr>
              <w:t>month.</w:t>
            </w:r>
            <w:r>
              <w:rPr>
                <w:rFonts w:ascii="Times New Roman" w:hAnsi="Times New Roman"/>
                <w:bCs/>
                <w:sz w:val="22"/>
                <w:shd w:val="clear" w:color="auto" w:fill="D8D8D8"/>
              </w:rPr>
              <w:t xml:space="preserve"> The last trading day may be adjusted by the Exchange in view of </w:t>
            </w:r>
            <w:r>
              <w:rPr>
                <w:rFonts w:ascii="Times New Roman" w:hAnsi="Times New Roman"/>
                <w:bCs/>
                <w:sz w:val="22"/>
                <w:highlight w:val="lightGray"/>
                <w:shd w:val="clear" w:color="auto" w:fill="D8D8D8"/>
              </w:rPr>
              <w:t>legal holidays in China.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Delivery Period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Five consecutive business days after the last trading day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Grade and Quality Specifications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highlight w:val="lightGray"/>
              </w:rPr>
              <w:t>Marine</w:t>
            </w:r>
            <w:r>
              <w:rPr>
                <w:rFonts w:ascii="Times New Roman" w:hAnsi="Times New Roman"/>
                <w:bCs/>
                <w:sz w:val="22"/>
              </w:rPr>
              <w:t xml:space="preserve"> fuel oil</w:t>
            </w:r>
            <w:r>
              <w:rPr>
                <w:rFonts w:ascii="Times New Roman" w:hAnsi="Times New Roman"/>
                <w:bCs/>
                <w:dstrike/>
                <w:sz w:val="22"/>
              </w:rPr>
              <w:t>, 180 CST</w:t>
            </w: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highlight w:val="lightGray"/>
              </w:rPr>
              <w:t xml:space="preserve">RMG </w:t>
            </w:r>
            <w:r>
              <w:rPr>
                <w:rFonts w:ascii="Times New Roman" w:hAnsi="Times New Roman"/>
                <w:bCs/>
                <w:sz w:val="22"/>
                <w:highlight w:val="lightGray"/>
                <w:shd w:val="clear" w:color="auto" w:fill="D8D8D8"/>
              </w:rPr>
              <w:t>380</w:t>
            </w:r>
            <w:r>
              <w:rPr>
                <w:rFonts w:ascii="Times New Roman" w:hAnsi="Times New Roman"/>
                <w:bCs/>
                <w:sz w:val="22"/>
                <w:shd w:val="clear" w:color="auto" w:fill="D8D8D8"/>
              </w:rPr>
              <w:t xml:space="preserve"> (sulfur content level I or II)</w:t>
            </w:r>
            <w:r>
              <w:rPr>
                <w:rFonts w:ascii="Times New Roman" w:hAnsi="Times New Roman"/>
                <w:bCs/>
                <w:sz w:val="22"/>
              </w:rPr>
              <w:t xml:space="preserve"> or higher grades (refer to Annex for detailed quality requirements)</w:t>
            </w:r>
            <w:r>
              <w:rPr>
                <w:rFonts w:ascii="Times New Roman" w:hAnsi="Times New Roman" w:hint="eastAsia"/>
                <w:bCs/>
                <w:sz w:val="22"/>
              </w:rPr>
              <w:t>.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Delivery Venue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 w:hint="eastAsia"/>
                <w:bCs/>
                <w:sz w:val="22"/>
              </w:rPr>
              <w:t xml:space="preserve">Delivery Storage Facilities designated by the </w:t>
            </w:r>
            <w:r>
              <w:rPr>
                <w:rFonts w:ascii="Times New Roman" w:hAnsi="Times New Roman"/>
                <w:bCs/>
                <w:sz w:val="22"/>
              </w:rPr>
              <w:t>Shanghai Futures Exchange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Minimum Trade Margin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8% of contract value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Settlement Type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Physical delivery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Minimum Warranted Delivery Size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 w:hint="eastAsia"/>
                <w:bCs/>
                <w:sz w:val="22"/>
                <w:highlight w:val="lightGray"/>
              </w:rPr>
              <w:t>1</w:t>
            </w:r>
            <w:r>
              <w:rPr>
                <w:rFonts w:ascii="Times New Roman" w:hAnsi="Times New Roman"/>
                <w:bCs/>
                <w:sz w:val="22"/>
                <w:highlight w:val="lightGray"/>
              </w:rPr>
              <w:t>0 metric tons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Contract Symbol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FU</w:t>
            </w:r>
          </w:p>
        </w:tc>
      </w:tr>
      <w:tr w:rsidR="00D6021C" w:rsidTr="00DB777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Listing Exchange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1C" w:rsidRDefault="00D6021C" w:rsidP="00DB7770">
            <w:pPr>
              <w:spacing w:before="60" w:after="60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SHFE</w:t>
            </w:r>
          </w:p>
        </w:tc>
      </w:tr>
    </w:tbl>
    <w:p w:rsidR="00D6021C" w:rsidRDefault="00D6021C" w:rsidP="00D6021C">
      <w:pPr>
        <w:spacing w:afterLines="100" w:line="276" w:lineRule="auto"/>
        <w:jc w:val="left"/>
        <w:rPr>
          <w:rFonts w:ascii="Times New Roman" w:hAnsi="Times New Roman"/>
          <w:sz w:val="22"/>
        </w:rPr>
        <w:sectPr w:rsidR="00D6021C"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6021C" w:rsidRDefault="00D6021C" w:rsidP="00D6021C">
      <w:pPr>
        <w:spacing w:afterLines="100" w:line="276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Annex </w:t>
      </w:r>
      <w:r>
        <w:rPr>
          <w:rFonts w:ascii="Times New Roman" w:hAnsi="Times New Roman" w:hint="eastAsia"/>
          <w:b/>
          <w:sz w:val="22"/>
        </w:rPr>
        <w:t>for</w:t>
      </w:r>
      <w:r>
        <w:rPr>
          <w:rFonts w:ascii="Times New Roman" w:hAnsi="Times New Roman"/>
          <w:b/>
          <w:sz w:val="22"/>
        </w:rPr>
        <w:t xml:space="preserve"> Fuel Oil </w:t>
      </w:r>
      <w:r>
        <w:rPr>
          <w:rFonts w:ascii="Times New Roman" w:hAnsi="Times New Roman" w:hint="eastAsia"/>
          <w:b/>
          <w:sz w:val="22"/>
        </w:rPr>
        <w:t>Futures</w:t>
      </w:r>
      <w:r>
        <w:rPr>
          <w:rFonts w:ascii="Times New Roman" w:hAnsi="Times New Roman"/>
          <w:b/>
          <w:sz w:val="22"/>
        </w:rPr>
        <w:t xml:space="preserve"> Contract of the Shanghai Futures Exchange</w:t>
      </w:r>
    </w:p>
    <w:p w:rsidR="00D6021C" w:rsidRDefault="00D6021C" w:rsidP="00D6021C">
      <w:pPr>
        <w:pStyle w:val="a4"/>
        <w:numPr>
          <w:ilvl w:val="0"/>
          <w:numId w:val="1"/>
        </w:numPr>
        <w:spacing w:after="312" w:line="276" w:lineRule="auto"/>
        <w:ind w:firstLineChars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Minimum Warranted Delivery Size </w:t>
      </w:r>
    </w:p>
    <w:p w:rsidR="00D6021C" w:rsidRDefault="00D6021C" w:rsidP="00D6021C">
      <w:pPr>
        <w:widowControl/>
        <w:topLinePunct/>
        <w:spacing w:afterLines="100" w:line="276" w:lineRule="auto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standard delivery unit for fuel oil futures is</w:t>
      </w:r>
      <w:r>
        <w:rPr>
          <w:rFonts w:ascii="Times New Roman" w:hAnsi="Times New Roman"/>
          <w:dstrike/>
          <w:sz w:val="22"/>
        </w:rPr>
        <w:t xml:space="preserve"> 50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highlight w:val="lightGray"/>
        </w:rPr>
        <w:t>10</w:t>
      </w:r>
      <w:r>
        <w:rPr>
          <w:rFonts w:ascii="Times New Roman" w:hAnsi="Times New Roman"/>
          <w:sz w:val="22"/>
        </w:rPr>
        <w:t xml:space="preserve"> metric tons; delivery shall be made in multiples of the delivery unit.</w:t>
      </w:r>
    </w:p>
    <w:p w:rsidR="00D6021C" w:rsidRDefault="00D6021C" w:rsidP="00D6021C">
      <w:pPr>
        <w:pStyle w:val="a4"/>
        <w:numPr>
          <w:ilvl w:val="0"/>
          <w:numId w:val="1"/>
        </w:numPr>
        <w:topLinePunct/>
        <w:spacing w:after="312" w:line="276" w:lineRule="auto"/>
        <w:ind w:firstLineChars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Quality Standards</w:t>
      </w:r>
    </w:p>
    <w:p w:rsidR="00D6021C" w:rsidRDefault="00D6021C" w:rsidP="00D6021C">
      <w:pPr>
        <w:widowControl/>
        <w:topLinePunct/>
        <w:spacing w:afterLines="10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highlight w:val="lightGray"/>
        </w:rPr>
        <w:t>Marine</w:t>
      </w:r>
      <w:r>
        <w:rPr>
          <w:rFonts w:ascii="Times New Roman" w:hAnsi="Times New Roman"/>
          <w:sz w:val="22"/>
        </w:rPr>
        <w:t xml:space="preserve"> fuel oil </w:t>
      </w:r>
      <w:r>
        <w:rPr>
          <w:rFonts w:ascii="Times New Roman" w:hAnsi="Times New Roman"/>
          <w:dstrike/>
          <w:sz w:val="22"/>
        </w:rPr>
        <w:t xml:space="preserve">of 180 CST </w:t>
      </w:r>
      <w:r>
        <w:rPr>
          <w:rFonts w:ascii="Times New Roman" w:hAnsi="Times New Roman"/>
          <w:sz w:val="22"/>
          <w:highlight w:val="lightGray"/>
        </w:rPr>
        <w:t xml:space="preserve">RMG </w:t>
      </w:r>
      <w:r>
        <w:rPr>
          <w:rFonts w:ascii="Times New Roman" w:hAnsi="Times New Roman"/>
          <w:sz w:val="22"/>
          <w:highlight w:val="lightGray"/>
          <w:shd w:val="clear" w:color="auto" w:fill="D8D8D8"/>
        </w:rPr>
        <w:t>380</w:t>
      </w:r>
      <w:r>
        <w:rPr>
          <w:rFonts w:ascii="Times New Roman" w:hAnsi="Times New Roman"/>
          <w:sz w:val="22"/>
          <w:shd w:val="clear" w:color="auto" w:fill="D8D8D8"/>
        </w:rPr>
        <w:t xml:space="preserve"> (sulfur content level I or II) </w:t>
      </w:r>
      <w:r>
        <w:rPr>
          <w:rFonts w:ascii="Times New Roman" w:hAnsi="Times New Roman"/>
          <w:sz w:val="22"/>
        </w:rPr>
        <w:t xml:space="preserve">or higher grade refers to </w:t>
      </w:r>
      <w:r>
        <w:rPr>
          <w:rFonts w:ascii="Times New Roman" w:hAnsi="Times New Roman"/>
          <w:sz w:val="22"/>
          <w:highlight w:val="lightGray"/>
        </w:rPr>
        <w:t>homogeneous</w:t>
      </w:r>
      <w:r>
        <w:rPr>
          <w:rFonts w:ascii="Times New Roman" w:hAnsi="Times New Roman"/>
          <w:sz w:val="22"/>
          <w:shd w:val="clear" w:color="auto" w:fill="D8D8D8"/>
        </w:rPr>
        <w:t xml:space="preserve"> </w:t>
      </w:r>
      <w:r>
        <w:rPr>
          <w:rFonts w:ascii="Times New Roman" w:hAnsi="Times New Roman"/>
          <w:sz w:val="22"/>
        </w:rPr>
        <w:t>hydrocarbon mixtures extracted from petroleum</w:t>
      </w:r>
      <w:r>
        <w:rPr>
          <w:rFonts w:ascii="Times New Roman" w:hAnsi="Times New Roman"/>
          <w:sz w:val="22"/>
          <w:shd w:val="clear" w:color="auto" w:fill="D8D8D8"/>
        </w:rPr>
        <w:t>, with certain amount of additives permitted for performance and characteristic gains.</w:t>
      </w:r>
      <w:r>
        <w:rPr>
          <w:rFonts w:ascii="Times New Roman" w:hAnsi="Times New Roman"/>
          <w:sz w:val="22"/>
        </w:rPr>
        <w:t xml:space="preserve"> Fuel oils </w:t>
      </w:r>
      <w:r>
        <w:rPr>
          <w:rFonts w:ascii="Times New Roman" w:hAnsi="Times New Roman"/>
          <w:dstrike/>
          <w:sz w:val="22"/>
        </w:rPr>
        <w:t xml:space="preserve">is permitted that do </w:t>
      </w:r>
      <w:r>
        <w:rPr>
          <w:rFonts w:ascii="Times New Roman" w:hAnsi="Times New Roman"/>
          <w:sz w:val="22"/>
          <w:shd w:val="clear" w:color="auto" w:fill="D8D8D8"/>
        </w:rPr>
        <w:t xml:space="preserve">should </w:t>
      </w:r>
      <w:r>
        <w:rPr>
          <w:rFonts w:ascii="Times New Roman" w:hAnsi="Times New Roman"/>
          <w:sz w:val="22"/>
        </w:rPr>
        <w:t xml:space="preserve">not contain any inorganic acid </w:t>
      </w:r>
      <w:r>
        <w:rPr>
          <w:rFonts w:ascii="Times New Roman" w:hAnsi="Times New Roman" w:hint="eastAsia"/>
          <w:sz w:val="22"/>
        </w:rPr>
        <w:t>or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dstrike/>
          <w:sz w:val="22"/>
        </w:rPr>
        <w:t xml:space="preserve">waste </w:t>
      </w:r>
      <w:r>
        <w:rPr>
          <w:rFonts w:ascii="Times New Roman" w:hAnsi="Times New Roman"/>
          <w:sz w:val="22"/>
          <w:shd w:val="clear" w:color="auto" w:fill="D8D8D8"/>
        </w:rPr>
        <w:t xml:space="preserve">used </w:t>
      </w:r>
      <w:r>
        <w:rPr>
          <w:rFonts w:ascii="Times New Roman" w:hAnsi="Times New Roman"/>
          <w:sz w:val="22"/>
        </w:rPr>
        <w:t>lubricating oil</w:t>
      </w:r>
      <w:r>
        <w:rPr>
          <w:rFonts w:ascii="Times New Roman" w:hAnsi="Times New Roman"/>
          <w:sz w:val="22"/>
          <w:shd w:val="clear" w:color="auto" w:fill="D8D8D8"/>
        </w:rPr>
        <w:t>, nor any substance that may cause abnormal operations of ships,</w:t>
      </w:r>
      <w:r>
        <w:rPr>
          <w:rFonts w:ascii="Times New Roman" w:hAnsi="Times New Roman"/>
          <w:sz w:val="22"/>
        </w:rPr>
        <w:t xml:space="preserve"> nor any </w:t>
      </w:r>
      <w:r>
        <w:rPr>
          <w:rFonts w:ascii="Times New Roman" w:hAnsi="Times New Roman"/>
          <w:sz w:val="22"/>
          <w:shd w:val="clear" w:color="auto" w:fill="D8D8D8"/>
        </w:rPr>
        <w:t xml:space="preserve">artificially added </w:t>
      </w:r>
      <w:r>
        <w:rPr>
          <w:rFonts w:ascii="Times New Roman" w:hAnsi="Times New Roman"/>
          <w:sz w:val="22"/>
        </w:rPr>
        <w:t xml:space="preserve">additive or chemical waste that </w:t>
      </w:r>
      <w:r>
        <w:rPr>
          <w:rFonts w:ascii="Times New Roman" w:hAnsi="Times New Roman"/>
          <w:sz w:val="22"/>
          <w:shd w:val="clear" w:color="auto" w:fill="D8D8D8"/>
        </w:rPr>
        <w:t xml:space="preserve">may </w:t>
      </w:r>
      <w:r>
        <w:rPr>
          <w:rFonts w:ascii="Times New Roman" w:hAnsi="Times New Roman"/>
          <w:sz w:val="22"/>
        </w:rPr>
        <w:t>endanger</w:t>
      </w:r>
      <w:r>
        <w:rPr>
          <w:rFonts w:ascii="Times New Roman" w:hAnsi="Times New Roman"/>
          <w:dstrike/>
          <w:sz w:val="22"/>
        </w:rPr>
        <w:t>s</w:t>
      </w:r>
      <w:r>
        <w:rPr>
          <w:rFonts w:ascii="Times New Roman" w:hAnsi="Times New Roman"/>
          <w:sz w:val="22"/>
        </w:rPr>
        <w:t xml:space="preserve"> ship safety, adversely affect</w:t>
      </w:r>
      <w:r>
        <w:rPr>
          <w:rFonts w:ascii="Times New Roman" w:hAnsi="Times New Roman"/>
          <w:dstrike/>
          <w:sz w:val="22"/>
        </w:rPr>
        <w:t>s</w:t>
      </w:r>
      <w:r>
        <w:rPr>
          <w:rFonts w:ascii="Times New Roman" w:hAnsi="Times New Roman"/>
          <w:sz w:val="22"/>
        </w:rPr>
        <w:t xml:space="preserve"> machine’s performance, </w:t>
      </w:r>
      <w:r>
        <w:rPr>
          <w:rFonts w:ascii="Times New Roman" w:hAnsi="Times New Roman" w:hint="eastAsia"/>
          <w:sz w:val="22"/>
        </w:rPr>
        <w:t>n</w:t>
      </w:r>
      <w:r>
        <w:rPr>
          <w:rFonts w:ascii="Times New Roman" w:hAnsi="Times New Roman"/>
          <w:sz w:val="22"/>
        </w:rPr>
        <w:t xml:space="preserve">or </w:t>
      </w:r>
      <w:r>
        <w:rPr>
          <w:rFonts w:ascii="Times New Roman" w:hAnsi="Times New Roman"/>
          <w:sz w:val="22"/>
          <w:shd w:val="clear" w:color="auto" w:fill="D8D8D8"/>
        </w:rPr>
        <w:t xml:space="preserve">be </w:t>
      </w:r>
      <w:r>
        <w:rPr>
          <w:rFonts w:ascii="Times New Roman" w:hAnsi="Times New Roman"/>
          <w:dstrike/>
          <w:sz w:val="22"/>
        </w:rPr>
        <w:t xml:space="preserve">is </w:t>
      </w:r>
      <w:r>
        <w:rPr>
          <w:rFonts w:ascii="Times New Roman" w:hAnsi="Times New Roman"/>
          <w:sz w:val="22"/>
        </w:rPr>
        <w:t xml:space="preserve">harmful </w:t>
      </w:r>
      <w:r>
        <w:rPr>
          <w:rFonts w:ascii="Times New Roman" w:hAnsi="Times New Roman" w:hint="eastAsia"/>
          <w:sz w:val="22"/>
        </w:rPr>
        <w:t>to humans or</w:t>
      </w:r>
      <w:r>
        <w:rPr>
          <w:rFonts w:ascii="Times New Roman" w:hAnsi="Times New Roman"/>
          <w:sz w:val="22"/>
          <w:shd w:val="clear" w:color="auto" w:fill="D8D8D8"/>
        </w:rPr>
        <w:t xml:space="preserve"> increase air pollutions</w:t>
      </w:r>
      <w:r>
        <w:rPr>
          <w:rFonts w:ascii="Times New Roman" w:hAnsi="Times New Roman"/>
          <w:dstrike/>
          <w:sz w:val="22"/>
        </w:rPr>
        <w:t xml:space="preserve"> polluting the air. A trace amount of additives for performance gains is permitted.</w:t>
      </w:r>
    </w:p>
    <w:p w:rsidR="00D6021C" w:rsidRDefault="00D6021C" w:rsidP="00D6021C">
      <w:pPr>
        <w:widowControl/>
        <w:topLinePunct/>
        <w:spacing w:afterLines="10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highlight w:val="lightGray"/>
        </w:rPr>
        <w:t>Specific rate of premium and discount will be separately announced by the Exchange.</w:t>
      </w:r>
    </w:p>
    <w:p w:rsidR="00D6021C" w:rsidRDefault="00D6021C" w:rsidP="00D6021C">
      <w:pPr>
        <w:spacing w:afterLines="100" w:line="276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SHFE Quality Standards for Fuel Oil</w:t>
      </w:r>
    </w:p>
    <w:tbl>
      <w:tblPr>
        <w:tblStyle w:val="a"/>
        <w:tblW w:w="0" w:type="auto"/>
        <w:tblLayout w:type="fixed"/>
        <w:tblLook w:val="0000"/>
      </w:tblPr>
      <w:tblGrid>
        <w:gridCol w:w="3044"/>
        <w:gridCol w:w="2129"/>
        <w:gridCol w:w="3349"/>
      </w:tblGrid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2"/>
              <w:jc w:val="center"/>
              <w:rPr>
                <w:rFonts w:ascii="Times New Roman" w:hAnsi="Times New Roman"/>
                <w:b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b/>
                <w:dstrike/>
                <w:kern w:val="21"/>
                <w:sz w:val="22"/>
              </w:rPr>
              <w:t>Parameter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2"/>
              <w:jc w:val="center"/>
              <w:rPr>
                <w:rFonts w:ascii="Times New Roman" w:hAnsi="Times New Roman"/>
                <w:b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b/>
                <w:dstrike/>
                <w:kern w:val="21"/>
                <w:sz w:val="22"/>
              </w:rPr>
              <w:t>Limit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2"/>
              <w:jc w:val="center"/>
              <w:rPr>
                <w:rFonts w:ascii="Times New Roman" w:hAnsi="Times New Roman"/>
                <w:b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b/>
                <w:dstrike/>
                <w:kern w:val="21"/>
                <w:sz w:val="22"/>
              </w:rPr>
              <w:t>Test Method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Density (15 °C, kg/l)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0.991 max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ASTM D1298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Kinematic viscosity (50 °C, mm</w:t>
            </w:r>
            <w:r>
              <w:rPr>
                <w:rFonts w:ascii="Times New Roman" w:hAnsi="Times New Roman"/>
                <w:dstrike/>
                <w:kern w:val="21"/>
                <w:sz w:val="22"/>
                <w:vertAlign w:val="superscript"/>
              </w:rPr>
              <w:t>2</w:t>
            </w:r>
            <w:r>
              <w:rPr>
                <w:rFonts w:ascii="Times New Roman" w:hAnsi="Times New Roman"/>
                <w:dstrike/>
                <w:kern w:val="21"/>
                <w:sz w:val="22"/>
              </w:rPr>
              <w:t>/s)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180 max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ASTM D445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Ash content (m/m, %)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0.10 max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ASTM D482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Carbon residue (m/m, %)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15 max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ASTM D189/D4530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Pour point (°C)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30 max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ASTM D97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Moisture (V/V, %)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0.5 max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ASTM D95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Flash point (°C)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60 min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ASTM D93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Sulfur contents (m/m, %)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3.5 max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ASTM D4294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Total sediment (m/m, %)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0.10 max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ASTM D4870 (accelerated aging)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Vanadium (mg/kg)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150 max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IP 501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lastRenderedPageBreak/>
              <w:t>Net calorific value (cal/g)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9,400 min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ASTM D240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Aluminum + Silicon (mg/kg)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80 max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IP 501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Sodium (mg/kg)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50 max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IP 501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Waste lubricating oil</w:t>
            </w:r>
          </w:p>
          <w:p w:rsidR="00D6021C" w:rsidRDefault="00D6021C" w:rsidP="00DB7770">
            <w:pPr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Calcium</w:t>
            </w:r>
            <w:r>
              <w:rPr>
                <w:rFonts w:ascii="Times New Roman" w:hAnsi="Times New Roman"/>
                <w:bCs/>
                <w:dstrike/>
                <w:sz w:val="22"/>
              </w:rPr>
              <w:t xml:space="preserve"> </w:t>
            </w:r>
            <w:r>
              <w:rPr>
                <w:rFonts w:ascii="Times New Roman" w:hAnsi="Times New Roman"/>
                <w:dstrike/>
                <w:kern w:val="21"/>
                <w:sz w:val="22"/>
              </w:rPr>
              <w:t>+ Zinc (mg/kg)</w:t>
            </w:r>
          </w:p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or</w:t>
            </w:r>
          </w:p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Calcium</w:t>
            </w:r>
            <w:r>
              <w:rPr>
                <w:rFonts w:ascii="Times New Roman" w:hAnsi="Times New Roman"/>
                <w:bCs/>
                <w:dstrike/>
                <w:sz w:val="22"/>
              </w:rPr>
              <w:t xml:space="preserve"> + phosphorus</w:t>
            </w:r>
            <w:r>
              <w:rPr>
                <w:rFonts w:ascii="Times New Roman" w:hAnsi="Times New Roman"/>
                <w:dstrike/>
                <w:kern w:val="21"/>
                <w:sz w:val="22"/>
              </w:rPr>
              <w:t xml:space="preserve"> (mg/kg)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30 + 15 max</w:t>
            </w:r>
          </w:p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or</w:t>
            </w:r>
          </w:p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30 + 15 max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IP 501</w:t>
            </w:r>
          </w:p>
        </w:tc>
      </w:tr>
      <w:tr w:rsidR="00D6021C" w:rsidTr="00DB7770">
        <w:tc>
          <w:tcPr>
            <w:tcW w:w="3044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Total acid value (mg KOH/g)</w:t>
            </w:r>
          </w:p>
        </w:tc>
        <w:tc>
          <w:tcPr>
            <w:tcW w:w="212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2.5 max</w:t>
            </w:r>
          </w:p>
        </w:tc>
        <w:tc>
          <w:tcPr>
            <w:tcW w:w="3349" w:type="dxa"/>
            <w:vAlign w:val="center"/>
          </w:tcPr>
          <w:p w:rsidR="00D6021C" w:rsidRDefault="00D6021C" w:rsidP="00DB7770">
            <w:pPr>
              <w:widowControl/>
              <w:topLinePunct/>
              <w:spacing w:before="60" w:after="60" w:line="276" w:lineRule="auto"/>
              <w:ind w:firstLine="440"/>
              <w:jc w:val="center"/>
              <w:rPr>
                <w:rFonts w:ascii="Times New Roman" w:hAnsi="Times New Roman"/>
                <w:dstrike/>
                <w:kern w:val="21"/>
                <w:sz w:val="22"/>
              </w:rPr>
            </w:pPr>
            <w:r>
              <w:rPr>
                <w:rFonts w:ascii="Times New Roman" w:hAnsi="Times New Roman"/>
                <w:dstrike/>
                <w:kern w:val="21"/>
                <w:sz w:val="22"/>
              </w:rPr>
              <w:t>ASTM D664</w:t>
            </w:r>
          </w:p>
        </w:tc>
      </w:tr>
    </w:tbl>
    <w:p w:rsidR="00D6021C" w:rsidRDefault="00D6021C" w:rsidP="00D6021C">
      <w:pPr>
        <w:spacing w:afterLines="100" w:line="276" w:lineRule="auto"/>
        <w:jc w:val="left"/>
        <w:rPr>
          <w:rFonts w:ascii="Times New Roman" w:hAnsi="Times New Roman"/>
          <w:sz w:val="22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3145"/>
        <w:gridCol w:w="3150"/>
        <w:gridCol w:w="2225"/>
      </w:tblGrid>
      <w:tr w:rsidR="00D6021C" w:rsidTr="00DB7770">
        <w:trPr>
          <w:trHeight w:val="390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Parameter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RMG 380 Specifications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Test Method</w:t>
            </w:r>
          </w:p>
        </w:tc>
      </w:tr>
      <w:tr w:rsidR="00D6021C" w:rsidTr="00DB7770">
        <w:trPr>
          <w:trHeight w:val="390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Kinematic viscosity (50 °C, mm</w:t>
            </w:r>
            <w:r>
              <w:rPr>
                <w:rFonts w:ascii="Times New Roman" w:hAnsi="Times New Roman"/>
                <w:kern w:val="21"/>
                <w:sz w:val="22"/>
                <w:vertAlign w:val="superscript"/>
              </w:rPr>
              <w:t>2</w:t>
            </w:r>
            <w:r>
              <w:rPr>
                <w:rFonts w:ascii="Times New Roman" w:hAnsi="Times New Roman"/>
                <w:kern w:val="21"/>
                <w:sz w:val="22"/>
              </w:rPr>
              <w:t>/s)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380.0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ASTM D445</w:t>
            </w:r>
          </w:p>
        </w:tc>
      </w:tr>
      <w:tr w:rsidR="00D6021C" w:rsidTr="00DB7770">
        <w:trPr>
          <w:trHeight w:val="388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Density (15 °C, kg/</w:t>
            </w:r>
            <w:r>
              <w:rPr>
                <w:rFonts w:ascii="Times New Roman" w:hAnsi="Times New Roman"/>
                <w:bCs/>
                <w:sz w:val="22"/>
              </w:rPr>
              <w:t>m</w:t>
            </w:r>
            <w:r>
              <w:rPr>
                <w:rFonts w:ascii="Times New Roman" w:hAnsi="Times New Roman"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/>
                <w:kern w:val="21"/>
                <w:sz w:val="22"/>
              </w:rPr>
              <w:t>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991.0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ASTM D1298</w:t>
            </w:r>
          </w:p>
        </w:tc>
      </w:tr>
      <w:tr w:rsidR="00D6021C" w:rsidTr="00DB7770">
        <w:trPr>
          <w:trHeight w:val="388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Calculated Carbon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Aromaticity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Index (CCAI)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870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ISO 8217:2017(E)</w:t>
            </w:r>
          </w:p>
        </w:tc>
      </w:tr>
      <w:tr w:rsidR="00D6021C" w:rsidTr="00DB7770">
        <w:trPr>
          <w:trHeight w:val="390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Sulfur content (</w:t>
            </w:r>
            <w:r>
              <w:rPr>
                <w:rFonts w:ascii="Times New Roman" w:hAnsi="Times New Roman"/>
                <w:bCs/>
                <w:sz w:val="22"/>
              </w:rPr>
              <w:t>m/m, %</w:t>
            </w:r>
            <w:r>
              <w:rPr>
                <w:rFonts w:ascii="Times New Roman" w:hAnsi="Times New Roman"/>
                <w:kern w:val="21"/>
                <w:sz w:val="22"/>
              </w:rPr>
              <w:t>)</w:t>
            </w:r>
          </w:p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fldChar w:fldCharType="begin"/>
            </w:r>
            <w:r>
              <w:rPr>
                <w:rFonts w:ascii="Times New Roman" w:hAnsi="Times New Roman"/>
                <w:bCs/>
                <w:sz w:val="22"/>
              </w:rPr>
              <w:instrText xml:space="preserve"> = 1 \* ROMAN </w:instrText>
            </w:r>
            <w:r>
              <w:rPr>
                <w:rFonts w:ascii="Times New Roman" w:hAnsi="Times New Roman"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Cs/>
                <w:sz w:val="22"/>
              </w:rPr>
              <w:t>I</w:t>
            </w:r>
            <w:r>
              <w:rPr>
                <w:rFonts w:ascii="Times New Roman" w:hAnsi="Times New Roman"/>
                <w:bCs/>
                <w:sz w:val="22"/>
              </w:rPr>
              <w:fldChar w:fldCharType="end"/>
            </w:r>
          </w:p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fldChar w:fldCharType="begin"/>
            </w:r>
            <w:r>
              <w:rPr>
                <w:rFonts w:ascii="Times New Roman" w:hAnsi="Times New Roman"/>
                <w:bCs/>
                <w:sz w:val="22"/>
              </w:rPr>
              <w:instrText xml:space="preserve"> = 2 \* ROMAN </w:instrText>
            </w:r>
            <w:r>
              <w:rPr>
                <w:rFonts w:ascii="Times New Roman" w:hAnsi="Times New Roman"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Cs/>
                <w:sz w:val="22"/>
              </w:rPr>
              <w:t>II</w:t>
            </w:r>
            <w:r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</w:p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3.50 max</w:t>
            </w:r>
          </w:p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0.50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ASTM D4294</w:t>
            </w:r>
          </w:p>
        </w:tc>
      </w:tr>
      <w:tr w:rsidR="00D6021C" w:rsidTr="00DB7770">
        <w:trPr>
          <w:trHeight w:val="388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Flash point (closed cup tester) (°C)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60.0 min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ASTM D93</w:t>
            </w:r>
          </w:p>
        </w:tc>
      </w:tr>
      <w:tr w:rsidR="00D6021C" w:rsidTr="00DB7770">
        <w:trPr>
          <w:trHeight w:val="388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Hydrogen sulfide (mg/kg)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2.00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IP 570</w:t>
            </w:r>
          </w:p>
        </w:tc>
      </w:tr>
      <w:tr w:rsidR="00D6021C" w:rsidTr="00DB7770">
        <w:trPr>
          <w:trHeight w:val="526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Acid value (mg KOH/g)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2.5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ASTM D664</w:t>
            </w:r>
          </w:p>
        </w:tc>
      </w:tr>
      <w:tr w:rsidR="00D6021C" w:rsidTr="00DB7770">
        <w:trPr>
          <w:trHeight w:val="483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Total sediment (thermal aging test) (</w:t>
            </w:r>
            <w:r>
              <w:rPr>
                <w:rFonts w:ascii="Times New Roman" w:hAnsi="Times New Roman"/>
                <w:bCs/>
                <w:sz w:val="22"/>
              </w:rPr>
              <w:t>m/m, %</w:t>
            </w:r>
            <w:r>
              <w:rPr>
                <w:rFonts w:ascii="Times New Roman" w:hAnsi="Times New Roman"/>
                <w:kern w:val="21"/>
                <w:sz w:val="22"/>
              </w:rPr>
              <w:t>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0.10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ASTM D4870</w:t>
            </w:r>
          </w:p>
        </w:tc>
      </w:tr>
      <w:tr w:rsidR="00D6021C" w:rsidTr="00DB7770">
        <w:trPr>
          <w:trHeight w:val="390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Carbon residue (m/m, %)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18.00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ASTM D189/ D4530</w:t>
            </w:r>
          </w:p>
        </w:tc>
      </w:tr>
      <w:tr w:rsidR="00D6021C" w:rsidTr="00DB7770">
        <w:trPr>
          <w:trHeight w:val="390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Pour point (°C)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30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ASTM D97</w:t>
            </w:r>
          </w:p>
        </w:tc>
      </w:tr>
      <w:tr w:rsidR="00D6021C" w:rsidTr="00DB7770">
        <w:trPr>
          <w:trHeight w:val="385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Moisture (V/V, %)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0.50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ASTM D95</w:t>
            </w:r>
          </w:p>
        </w:tc>
      </w:tr>
      <w:tr w:rsidR="00D6021C" w:rsidTr="00DB7770">
        <w:trPr>
          <w:trHeight w:val="390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Ash content (m/m, %)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0.100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ASTM D482</w:t>
            </w:r>
          </w:p>
        </w:tc>
      </w:tr>
      <w:tr w:rsidR="00D6021C" w:rsidTr="00DB7770">
        <w:trPr>
          <w:trHeight w:val="388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lastRenderedPageBreak/>
              <w:t>Vanadium (mg/kg)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350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IP 501</w:t>
            </w:r>
          </w:p>
        </w:tc>
      </w:tr>
      <w:tr w:rsidR="00D6021C" w:rsidTr="00DB7770">
        <w:trPr>
          <w:trHeight w:val="390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Sodium (mg/kg)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100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IP 501</w:t>
            </w:r>
          </w:p>
        </w:tc>
      </w:tr>
      <w:tr w:rsidR="00D6021C" w:rsidTr="00DB7770">
        <w:trPr>
          <w:trHeight w:val="388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Aluminum + Silicon (mg/kg)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60 max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IP 501</w:t>
            </w:r>
          </w:p>
        </w:tc>
      </w:tr>
      <w:tr w:rsidR="00D6021C" w:rsidTr="00DB7770">
        <w:trPr>
          <w:trHeight w:val="390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Net calorific value (cal/g)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9,500 min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ASTM D240</w:t>
            </w:r>
          </w:p>
        </w:tc>
      </w:tr>
      <w:tr w:rsidR="00D6021C" w:rsidTr="00DB7770">
        <w:trPr>
          <w:trHeight w:val="1550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kern w:val="21"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Used lubricating oil (ULO) (mg/kg)</w:t>
            </w:r>
          </w:p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kern w:val="21"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>Calcium</w:t>
            </w: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/>
                <w:kern w:val="21"/>
                <w:sz w:val="22"/>
              </w:rPr>
              <w:t>and Zinc</w:t>
            </w:r>
          </w:p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kern w:val="21"/>
                <w:sz w:val="22"/>
              </w:rPr>
              <w:t xml:space="preserve">Calcium </w:t>
            </w:r>
            <w:r>
              <w:rPr>
                <w:rFonts w:ascii="Times New Roman" w:hAnsi="Times New Roman"/>
                <w:bCs/>
                <w:sz w:val="22"/>
              </w:rPr>
              <w:t>and phosphorus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Fuel oil should be free of ULO, which is deemed to be present if any of the following conditions is met:</w:t>
            </w:r>
          </w:p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Ca &gt; 30 and Zn &gt; 15</w:t>
            </w:r>
            <w:r>
              <w:rPr>
                <w:rFonts w:ascii="Times New Roman" w:hAnsi="Times New Roman"/>
                <w:bCs/>
                <w:sz w:val="22"/>
              </w:rPr>
              <w:br/>
              <w:t>or</w:t>
            </w:r>
            <w:r>
              <w:rPr>
                <w:rFonts w:ascii="Times New Roman" w:hAnsi="Times New Roman"/>
                <w:bCs/>
                <w:sz w:val="22"/>
              </w:rPr>
              <w:br/>
              <w:t>Ca &gt; 30 and P &gt; 15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</w:p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IP 501</w:t>
            </w:r>
          </w:p>
        </w:tc>
      </w:tr>
      <w:tr w:rsidR="00D6021C" w:rsidTr="00DB7770">
        <w:trPr>
          <w:trHeight w:val="390"/>
        </w:trPr>
        <w:tc>
          <w:tcPr>
            <w:tcW w:w="31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Compatibility (level)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No higher than level 2</w:t>
            </w:r>
          </w:p>
        </w:tc>
        <w:tc>
          <w:tcPr>
            <w:tcW w:w="22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21C" w:rsidRDefault="00D6021C" w:rsidP="00DB7770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ASTM D4740</w:t>
            </w:r>
          </w:p>
        </w:tc>
      </w:tr>
    </w:tbl>
    <w:p w:rsidR="00D6021C" w:rsidRDefault="00D6021C" w:rsidP="00D6021C">
      <w:pPr>
        <w:widowControl/>
        <w:topLinePunct/>
        <w:spacing w:afterLines="50" w:line="276" w:lineRule="auto"/>
        <w:jc w:val="left"/>
        <w:rPr>
          <w:rFonts w:ascii="Times New Roman" w:hAnsi="Times New Roman"/>
          <w:kern w:val="21"/>
          <w:sz w:val="22"/>
        </w:rPr>
      </w:pPr>
    </w:p>
    <w:p w:rsidR="00D6021C" w:rsidRDefault="00D6021C" w:rsidP="00D6021C">
      <w:pPr>
        <w:widowControl/>
        <w:topLinePunct/>
        <w:spacing w:afterLines="50" w:line="276" w:lineRule="auto"/>
        <w:jc w:val="left"/>
        <w:rPr>
          <w:rFonts w:ascii="Times New Roman" w:hAnsi="Times New Roman"/>
          <w:kern w:val="21"/>
          <w:sz w:val="22"/>
        </w:rPr>
      </w:pPr>
      <w:r>
        <w:rPr>
          <w:rFonts w:ascii="Times New Roman" w:hAnsi="Times New Roman"/>
          <w:kern w:val="21"/>
          <w:sz w:val="22"/>
        </w:rPr>
        <w:t xml:space="preserve">III. </w:t>
      </w:r>
      <w:bookmarkStart w:id="0" w:name="OLE_LINK20"/>
      <w:bookmarkStart w:id="1" w:name="OLE_LINK19"/>
      <w:r>
        <w:rPr>
          <w:rFonts w:ascii="Times New Roman" w:hAnsi="Times New Roman"/>
          <w:kern w:val="21"/>
          <w:sz w:val="22"/>
        </w:rPr>
        <w:t>Designated</w:t>
      </w:r>
      <w:bookmarkEnd w:id="0"/>
      <w:bookmarkEnd w:id="1"/>
      <w:r>
        <w:rPr>
          <w:rFonts w:ascii="Times New Roman" w:hAnsi="Times New Roman"/>
          <w:kern w:val="21"/>
          <w:sz w:val="22"/>
        </w:rPr>
        <w:t xml:space="preserve"> Delivery Oil Depot</w:t>
      </w:r>
      <w:r>
        <w:rPr>
          <w:rFonts w:ascii="Times New Roman" w:hAnsi="Times New Roman" w:hint="eastAsia"/>
          <w:kern w:val="21"/>
          <w:sz w:val="22"/>
        </w:rPr>
        <w:t>s</w:t>
      </w:r>
    </w:p>
    <w:p w:rsidR="00D6021C" w:rsidRDefault="00D6021C" w:rsidP="00D6021C">
      <w:pPr>
        <w:widowControl/>
        <w:topLinePunct/>
        <w:spacing w:afterLines="50" w:line="276" w:lineRule="auto"/>
        <w:ind w:firstLine="440"/>
        <w:jc w:val="left"/>
        <w:rPr>
          <w:rFonts w:ascii="Times New Roman" w:hAnsi="Times New Roman"/>
          <w:kern w:val="21"/>
          <w:sz w:val="22"/>
        </w:rPr>
      </w:pPr>
      <w:r>
        <w:rPr>
          <w:rFonts w:ascii="Times New Roman" w:hAnsi="Times New Roman"/>
          <w:kern w:val="21"/>
          <w:sz w:val="22"/>
        </w:rPr>
        <w:t>Designated delivery</w:t>
      </w:r>
      <w:r>
        <w:rPr>
          <w:rFonts w:ascii="Times New Roman" w:hAnsi="Times New Roman" w:hint="eastAsia"/>
          <w:kern w:val="21"/>
          <w:sz w:val="22"/>
        </w:rPr>
        <w:t xml:space="preserve"> oil</w:t>
      </w:r>
      <w:r>
        <w:rPr>
          <w:rFonts w:ascii="Times New Roman" w:hAnsi="Times New Roman"/>
          <w:kern w:val="21"/>
          <w:sz w:val="22"/>
        </w:rPr>
        <w:t xml:space="preserve"> depots will be designated and separately announced by SHFE.</w:t>
      </w:r>
    </w:p>
    <w:p w:rsidR="008D0BBD" w:rsidRDefault="00D6021C" w:rsidP="00D6021C">
      <w:r>
        <w:br w:type="page"/>
      </w:r>
    </w:p>
    <w:sectPr w:rsidR="008D0BBD" w:rsidSect="006A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66" w:rsidRDefault="00D6021C">
    <w:pPr>
      <w:pStyle w:val="a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</w:instrText>
    </w:r>
    <w:r>
      <w:rPr>
        <w:rFonts w:ascii="Times New Roman" w:hAnsi="Times New Roman"/>
        <w:sz w:val="20"/>
        <w:szCs w:val="20"/>
      </w:rPr>
      <w:instrText>\* MERGEFORMAT</w:instrText>
    </w:r>
    <w:r>
      <w:rPr>
        <w:rFonts w:ascii="Times New Roman" w:hAnsi="Times New Roman"/>
        <w:sz w:val="20"/>
        <w:szCs w:val="20"/>
      </w:rPr>
      <w:fldChar w:fldCharType="separate"/>
    </w:r>
    <w:r w:rsidRPr="00D6021C">
      <w:rPr>
        <w:rFonts w:ascii="Times New Roman" w:hAnsi="Times New Roman"/>
        <w:noProof/>
        <w:sz w:val="20"/>
        <w:szCs w:val="20"/>
        <w:lang w:val="zh-CN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A6082"/>
    <w:multiLevelType w:val="multilevel"/>
    <w:tmpl w:val="7ACA608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21C"/>
    <w:rsid w:val="00590988"/>
    <w:rsid w:val="00685447"/>
    <w:rsid w:val="006A6684"/>
    <w:rsid w:val="00853833"/>
    <w:rsid w:val="00D6021C"/>
    <w:rsid w:val="00E3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1C"/>
    <w:pPr>
      <w:widowControl w:val="0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D6021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60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D6021C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D602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639</Words>
  <Characters>3647</Characters>
  <Application>Microsoft Office Word</Application>
  <DocSecurity>0</DocSecurity>
  <Lines>30</Lines>
  <Paragraphs>8</Paragraphs>
  <ScaleCrop>false</ScaleCrop>
  <Company>SHFE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2018-06-26T09:18:00Z</dcterms:created>
  <dcterms:modified xsi:type="dcterms:W3CDTF">2018-06-26T09:19:00Z</dcterms:modified>
</cp:coreProperties>
</file>