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47" w:rsidRPr="00385534" w:rsidRDefault="00F12847" w:rsidP="00F12847">
      <w:pPr>
        <w:keepNext/>
        <w:keepLines/>
        <w:spacing w:line="276" w:lineRule="auto"/>
        <w:jc w:val="left"/>
        <w:rPr>
          <w:rFonts w:ascii="Times New Roman" w:hAnsi="Times New Roman"/>
          <w:bCs/>
          <w:kern w:val="44"/>
          <w:sz w:val="22"/>
        </w:rPr>
      </w:pPr>
      <w:r w:rsidRPr="00385534">
        <w:rPr>
          <w:rFonts w:ascii="Times New Roman" w:hAnsi="Times New Roman" w:hint="eastAsia"/>
          <w:bCs/>
          <w:kern w:val="44"/>
          <w:sz w:val="22"/>
        </w:rPr>
        <w:t>Appendix 1</w:t>
      </w:r>
    </w:p>
    <w:p w:rsidR="00F12847" w:rsidRPr="00276EEA" w:rsidRDefault="00F12847" w:rsidP="00F12847">
      <w:pPr>
        <w:keepNext/>
        <w:keepLines/>
        <w:spacing w:afterLines="100" w:after="312" w:line="276" w:lineRule="auto"/>
        <w:jc w:val="center"/>
        <w:rPr>
          <w:rFonts w:ascii="Times New Roman" w:hAnsi="Times New Roman"/>
          <w:b/>
          <w:kern w:val="44"/>
          <w:sz w:val="24"/>
          <w:szCs w:val="24"/>
        </w:rPr>
      </w:pPr>
      <w:r w:rsidRPr="00471329">
        <w:rPr>
          <w:rFonts w:ascii="Times New Roman" w:hAnsi="Times New Roman" w:hint="eastAsia"/>
          <w:b/>
          <w:kern w:val="44"/>
          <w:sz w:val="24"/>
          <w:szCs w:val="24"/>
        </w:rPr>
        <w:t>Summary of Changes to the</w:t>
      </w:r>
      <w:r w:rsidRPr="00471329">
        <w:rPr>
          <w:rFonts w:ascii="Times New Roman" w:hAnsi="Times New Roman"/>
          <w:b/>
          <w:kern w:val="44"/>
          <w:sz w:val="24"/>
          <w:szCs w:val="24"/>
        </w:rPr>
        <w:t xml:space="preserve"> Risk Management Rules of the Shanghai Futures Exchange</w:t>
      </w:r>
    </w:p>
    <w:p w:rsidR="00F12847" w:rsidRPr="00385534" w:rsidRDefault="00F12847" w:rsidP="00F12847">
      <w:pPr>
        <w:spacing w:afterLines="100" w:after="312" w:line="276" w:lineRule="auto"/>
        <w:ind w:firstLineChars="150" w:firstLine="330"/>
        <w:jc w:val="left"/>
        <w:rPr>
          <w:rFonts w:ascii="Times New Roman" w:hAnsi="Times New Roman"/>
          <w:sz w:val="22"/>
        </w:rPr>
      </w:pPr>
      <w:r w:rsidRPr="00385534">
        <w:rPr>
          <w:rFonts w:ascii="Times New Roman" w:hAnsi="Times New Roman" w:hint="eastAsia"/>
          <w:sz w:val="22"/>
        </w:rPr>
        <w:t>Note: words with shading are newly added.</w:t>
      </w:r>
    </w:p>
    <w:tbl>
      <w:tblPr>
        <w:tblpPr w:leftFromText="180" w:rightFromText="180" w:vertAnchor="text" w:tblpXSpec="center" w:tblpY="1"/>
        <w:tblOverlap w:val="never"/>
        <w:tblW w:w="1356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6511"/>
        <w:gridCol w:w="7050"/>
      </w:tblGrid>
      <w:tr w:rsidR="00F12847" w:rsidRPr="00385534" w:rsidTr="00B30329">
        <w:trPr>
          <w:trHeight w:val="135"/>
        </w:trPr>
        <w:tc>
          <w:tcPr>
            <w:tcW w:w="65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hideMark/>
          </w:tcPr>
          <w:p w:rsidR="00F12847" w:rsidRPr="00385534" w:rsidRDefault="00F12847" w:rsidP="00B30329">
            <w:pPr>
              <w:spacing w:beforeLines="30" w:before="93" w:afterLines="30" w:after="93" w:line="276" w:lineRule="auto"/>
              <w:jc w:val="center"/>
              <w:rPr>
                <w:rFonts w:ascii="Times New Roman" w:hAnsi="Times New Roman"/>
                <w:bCs/>
                <w:sz w:val="22"/>
                <w:shd w:val="clear" w:color="auto" w:fill="FF0000"/>
              </w:rPr>
            </w:pPr>
            <w:r w:rsidRPr="00D915D4">
              <w:rPr>
                <w:rFonts w:ascii="Times New Roman" w:hAnsi="Times New Roman" w:hint="eastAsia"/>
                <w:b/>
                <w:bCs/>
                <w:color w:val="FFFFFF"/>
                <w:sz w:val="22"/>
              </w:rPr>
              <w:t>R</w:t>
            </w:r>
            <w:r w:rsidRPr="00D915D4">
              <w:rPr>
                <w:rFonts w:ascii="Times New Roman" w:hAnsi="Times New Roman"/>
                <w:b/>
                <w:bCs/>
                <w:color w:val="FFFFFF"/>
                <w:sz w:val="22"/>
              </w:rPr>
              <w:t>EVISED</w:t>
            </w:r>
          </w:p>
        </w:tc>
        <w:tc>
          <w:tcPr>
            <w:tcW w:w="70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hideMark/>
          </w:tcPr>
          <w:p w:rsidR="00F12847" w:rsidRPr="00385534" w:rsidRDefault="00F12847" w:rsidP="00B30329">
            <w:pPr>
              <w:tabs>
                <w:tab w:val="left" w:pos="210"/>
                <w:tab w:val="center" w:pos="2869"/>
              </w:tabs>
              <w:spacing w:beforeLines="30" w:before="93" w:afterLines="30" w:after="93" w:line="276" w:lineRule="auto"/>
              <w:jc w:val="left"/>
              <w:rPr>
                <w:rFonts w:ascii="Times New Roman" w:hAnsi="Times New Roman"/>
                <w:b/>
                <w:bCs/>
                <w:color w:val="FFFFFF"/>
                <w:sz w:val="22"/>
              </w:rPr>
            </w:pPr>
            <w:r w:rsidRPr="00385534">
              <w:rPr>
                <w:rFonts w:ascii="Times New Roman" w:hAnsi="Times New Roman" w:hint="eastAsia"/>
                <w:b/>
                <w:bCs/>
                <w:color w:val="FFFFFF"/>
                <w:sz w:val="22"/>
              </w:rPr>
              <w:tab/>
            </w:r>
            <w:r w:rsidRPr="00385534">
              <w:rPr>
                <w:rFonts w:ascii="Times New Roman" w:hAnsi="Times New Roman" w:hint="eastAsia"/>
                <w:b/>
                <w:bCs/>
                <w:color w:val="FFFFFF"/>
                <w:sz w:val="22"/>
              </w:rPr>
              <w:tab/>
            </w:r>
            <w:r w:rsidRPr="00385534">
              <w:rPr>
                <w:rFonts w:ascii="Times New Roman" w:hAnsi="Times New Roman"/>
                <w:b/>
                <w:bCs/>
                <w:color w:val="FFFFFF"/>
                <w:sz w:val="22"/>
              </w:rPr>
              <w:t>C</w:t>
            </w:r>
            <w:r w:rsidRPr="00385534">
              <w:rPr>
                <w:rFonts w:ascii="Times New Roman" w:hAnsi="Times New Roman" w:hint="eastAsia"/>
                <w:b/>
                <w:bCs/>
                <w:color w:val="FFFFFF"/>
                <w:sz w:val="22"/>
              </w:rPr>
              <w:t>urrent Version</w:t>
            </w:r>
          </w:p>
        </w:tc>
      </w:tr>
      <w:tr w:rsidR="00F12847" w:rsidRPr="00385534" w:rsidTr="00B30329">
        <w:trPr>
          <w:trHeight w:val="135"/>
        </w:trPr>
        <w:tc>
          <w:tcPr>
            <w:tcW w:w="65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12847" w:rsidRPr="00A77CF3" w:rsidRDefault="00F12847" w:rsidP="00B30329">
            <w:pPr>
              <w:widowControl/>
              <w:spacing w:beforeLines="30" w:before="93" w:afterLines="30" w:after="93" w:line="276" w:lineRule="auto"/>
              <w:ind w:firstLineChars="200" w:firstLine="440"/>
              <w:jc w:val="center"/>
              <w:rPr>
                <w:rFonts w:ascii="Times New Roman" w:hAnsi="Times New Roman"/>
                <w:sz w:val="22"/>
              </w:rPr>
            </w:pPr>
            <w:r w:rsidRPr="00A77CF3">
              <w:rPr>
                <w:rFonts w:ascii="Times New Roman" w:hAnsi="Times New Roman" w:hint="eastAsia"/>
                <w:sz w:val="22"/>
              </w:rPr>
              <w:t xml:space="preserve">Chapter </w:t>
            </w:r>
            <w:r w:rsidRPr="00A77CF3">
              <w:rPr>
                <w:rFonts w:ascii="Times New Roman" w:hAnsi="Times New Roman"/>
                <w:sz w:val="22"/>
              </w:rPr>
              <w:t>8</w:t>
            </w:r>
            <w:r w:rsidRPr="00A77CF3">
              <w:rPr>
                <w:rFonts w:ascii="Times New Roman" w:hAnsi="Times New Roman"/>
                <w:sz w:val="22"/>
              </w:rPr>
              <w:tab/>
            </w:r>
            <w:r w:rsidRPr="00A77CF3">
              <w:rPr>
                <w:rFonts w:ascii="Times New Roman" w:hAnsi="Times New Roman"/>
                <w:b/>
                <w:bCs/>
                <w:sz w:val="22"/>
              </w:rPr>
              <w:t xml:space="preserve"> Management of Abnormal Circumstances</w:t>
            </w:r>
          </w:p>
        </w:tc>
        <w:tc>
          <w:tcPr>
            <w:tcW w:w="70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12847" w:rsidRPr="00322C4F" w:rsidRDefault="00F12847" w:rsidP="00B30329">
            <w:pPr>
              <w:spacing w:beforeLines="30" w:before="93" w:afterLines="30" w:after="93" w:line="276" w:lineRule="auto"/>
              <w:ind w:firstLineChars="200" w:firstLine="440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F12847" w:rsidRPr="00385534" w:rsidTr="00B30329">
        <w:trPr>
          <w:trHeight w:val="135"/>
        </w:trPr>
        <w:tc>
          <w:tcPr>
            <w:tcW w:w="65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12847" w:rsidRPr="00A77CF3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sz w:val="22"/>
              </w:rPr>
            </w:pPr>
            <w:bookmarkStart w:id="0" w:name="_Hlk55671498"/>
            <w:r w:rsidRPr="00A77CF3">
              <w:rPr>
                <w:rFonts w:ascii="Times New Roman" w:hAnsi="Times New Roman"/>
                <w:b/>
                <w:bCs/>
                <w:sz w:val="22"/>
              </w:rPr>
              <w:t>Article 45</w:t>
            </w:r>
            <w:r w:rsidRPr="00A77CF3">
              <w:rPr>
                <w:rFonts w:ascii="Times New Roman" w:hAnsi="Times New Roman"/>
                <w:sz w:val="22"/>
              </w:rPr>
              <w:tab/>
              <w:t>Where any of the following circumstances occurs in futures trading, the Exchange shall take emergency actions to mitigate risks and may announce of an abnormal case:</w:t>
            </w:r>
          </w:p>
          <w:p w:rsidR="00F12847" w:rsidRPr="00A77CF3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sz w:val="22"/>
              </w:rPr>
            </w:pPr>
            <w:r w:rsidRPr="00A77CF3">
              <w:rPr>
                <w:rFonts w:ascii="Times New Roman" w:hAnsi="Times New Roman"/>
                <w:sz w:val="22"/>
              </w:rPr>
              <w:t>1.</w:t>
            </w:r>
            <w:r w:rsidRPr="00A77CF3">
              <w:rPr>
                <w:rFonts w:ascii="Times New Roman" w:hAnsi="Times New Roman"/>
                <w:sz w:val="22"/>
              </w:rPr>
              <w:tab/>
              <w:t>transactions, settlement, delivery, options contracts’ exercise , and other businesses that cannot be conducted as normal due to such reasons as earthquake, flood, fire, and other force majeure events, or computer system breakdown;</w:t>
            </w:r>
          </w:p>
          <w:p w:rsidR="00F12847" w:rsidRPr="00A77CF3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sz w:val="22"/>
              </w:rPr>
            </w:pPr>
            <w:r w:rsidRPr="00A77CF3">
              <w:rPr>
                <w:rFonts w:ascii="Times New Roman" w:hAnsi="Times New Roman"/>
                <w:sz w:val="22"/>
              </w:rPr>
              <w:t>2.</w:t>
            </w:r>
            <w:r w:rsidRPr="00A77CF3">
              <w:rPr>
                <w:rFonts w:ascii="Times New Roman" w:hAnsi="Times New Roman"/>
                <w:sz w:val="22"/>
              </w:rPr>
              <w:tab/>
              <w:t>any failure to fulfill the obligations of settlement, delivery, and options contracts’ exercise and performance is having or is expected to have serious impact on the market;</w:t>
            </w:r>
          </w:p>
          <w:p w:rsidR="00F12847" w:rsidRPr="00A77CF3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sz w:val="22"/>
              </w:rPr>
            </w:pPr>
            <w:r w:rsidRPr="00A77CF3">
              <w:rPr>
                <w:rFonts w:ascii="Times New Roman" w:hAnsi="Times New Roman"/>
                <w:sz w:val="22"/>
              </w:rPr>
              <w:t>3.</w:t>
            </w:r>
            <w:r w:rsidRPr="00A77CF3">
              <w:rPr>
                <w:rFonts w:ascii="Times New Roman" w:hAnsi="Times New Roman"/>
                <w:sz w:val="22"/>
              </w:rPr>
              <w:tab/>
              <w:t xml:space="preserve">same-direction price limit occurs in a futures contract for consecutive trading days, and it is grounded to believe that any </w:t>
            </w:r>
            <w:r w:rsidRPr="00A77CF3">
              <w:rPr>
                <w:rFonts w:ascii="Times New Roman" w:hAnsi="Times New Roman"/>
                <w:sz w:val="22"/>
              </w:rPr>
              <w:lastRenderedPageBreak/>
              <w:t>Member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A77CF3">
              <w:rPr>
                <w:rFonts w:ascii="Times New Roman" w:hAnsi="Times New Roman"/>
                <w:sz w:val="22"/>
              </w:rPr>
              <w:t xml:space="preserve">or Client has violated the </w:t>
            </w:r>
            <w:r w:rsidRPr="00A77CF3">
              <w:rPr>
                <w:rFonts w:ascii="Times New Roman" w:hAnsi="Times New Roman"/>
                <w:i/>
                <w:sz w:val="22"/>
              </w:rPr>
              <w:t>General Exchange Rules of the Exchange</w:t>
            </w:r>
            <w:r w:rsidRPr="00A77CF3">
              <w:rPr>
                <w:rFonts w:ascii="Times New Roman" w:hAnsi="Times New Roman"/>
                <w:sz w:val="22"/>
              </w:rPr>
              <w:t xml:space="preserve"> and the implementing rules thereof, which is having or is expected to have material impact on the market; or</w:t>
            </w:r>
          </w:p>
          <w:p w:rsidR="00F12847" w:rsidRPr="00A77CF3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sz w:val="22"/>
              </w:rPr>
            </w:pPr>
            <w:r w:rsidRPr="00A77CF3">
              <w:rPr>
                <w:rFonts w:ascii="Times New Roman" w:hAnsi="Times New Roman"/>
                <w:sz w:val="22"/>
              </w:rPr>
              <w:t>4.</w:t>
            </w:r>
            <w:r w:rsidRPr="00A77CF3">
              <w:rPr>
                <w:rFonts w:ascii="Times New Roman" w:hAnsi="Times New Roman"/>
                <w:sz w:val="22"/>
              </w:rPr>
              <w:tab/>
              <w:t>other circumstances as prescribed by the Exchange.</w:t>
            </w:r>
          </w:p>
          <w:p w:rsidR="00F12847" w:rsidRPr="00A77CF3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sz w:val="22"/>
              </w:rPr>
            </w:pPr>
            <w:r w:rsidRPr="00A77CF3">
              <w:rPr>
                <w:rFonts w:ascii="Times New Roman" w:hAnsi="Times New Roman"/>
                <w:sz w:val="22"/>
              </w:rPr>
              <w:t>When an abnormal circumstance stated in item 1 of the first paragraph occurs, the CEO of the Exchange may determine to adjust the time for market opening and close; temporarily suspend trading; adjust the trading hours; temporarily suspend the listing of new contracts; adjust the last trading day, expiry date, delivery period, physical delivery date, among others, of the relevant contracts; adjust businesses related to standard warrants</w:t>
            </w:r>
            <w:r w:rsidRPr="001C3FB6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1C3FB6">
              <w:rPr>
                <w:rFonts w:ascii="Times New Roman" w:hAnsi="Times New Roman"/>
                <w:sz w:val="22"/>
              </w:rPr>
              <w:t>and delivery</w:t>
            </w:r>
            <w:r w:rsidRPr="00A77CF3">
              <w:rPr>
                <w:rFonts w:ascii="Times New Roman" w:hAnsi="Times New Roman"/>
                <w:sz w:val="22"/>
              </w:rPr>
              <w:t xml:space="preserve">, to the exercise, and offsetting of relevant options contracts, and to the use of marketable securities as margin, and cancel any pending applications for such businesses; </w:t>
            </w:r>
            <w:r w:rsidRPr="00A21C59">
              <w:rPr>
                <w:rFonts w:ascii="Times New Roman" w:hAnsi="Times New Roman"/>
                <w:bCs/>
                <w:sz w:val="22"/>
              </w:rPr>
              <w:t xml:space="preserve"> adjust the implementation time of forced position liquidation,</w:t>
            </w:r>
            <w:r w:rsidRPr="001C3FB6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A21C59">
              <w:rPr>
                <w:rFonts w:ascii="Times New Roman" w:hAnsi="Times New Roman"/>
                <w:bCs/>
                <w:sz w:val="22"/>
              </w:rPr>
              <w:t>the collection standards or method of margin</w:t>
            </w:r>
            <w:r w:rsidRPr="001C3FB6">
              <w:rPr>
                <w:rFonts w:ascii="Times New Roman" w:hAnsi="Times New Roman"/>
                <w:bCs/>
                <w:sz w:val="22"/>
              </w:rPr>
              <w:t xml:space="preserve">, </w:t>
            </w:r>
            <w:r w:rsidRPr="00A77CF3">
              <w:rPr>
                <w:rFonts w:ascii="Times New Roman" w:hAnsi="Times New Roman"/>
                <w:sz w:val="22"/>
              </w:rPr>
              <w:t xml:space="preserve"> and price limit; adjust the settlement price and final settlement price of relevant contracts; adjust the collection standards and payment period of relevant fees; adjust the ways for sending clearing data; and take any other emergency actions. When an abnormal circumstance stated in item 1 of the first paragraph occurs, and any trading order or execution data is corrupted or lost and cannot be restored, the CEO of the Exchange may determine to cancel </w:t>
            </w:r>
            <w:r w:rsidRPr="00A77CF3">
              <w:rPr>
                <w:rFonts w:ascii="Times New Roman" w:hAnsi="Times New Roman"/>
                <w:sz w:val="22"/>
              </w:rPr>
              <w:lastRenderedPageBreak/>
              <w:t xml:space="preserve">any unfulfilled trading orders, and the Board of </w:t>
            </w:r>
            <w:r w:rsidRPr="00A21C59">
              <w:rPr>
                <w:rFonts w:ascii="Times New Roman" w:hAnsi="Times New Roman"/>
                <w:sz w:val="22"/>
              </w:rPr>
              <w:t xml:space="preserve">Directors </w:t>
            </w:r>
            <w:r w:rsidRPr="00A77CF3">
              <w:rPr>
                <w:rFonts w:ascii="Times New Roman" w:hAnsi="Times New Roman"/>
                <w:sz w:val="22"/>
              </w:rPr>
              <w:t>may determine to cancel any transactions.</w:t>
            </w:r>
          </w:p>
          <w:p w:rsidR="00F12847" w:rsidRPr="00A77CF3" w:rsidRDefault="00F12847" w:rsidP="00B30329">
            <w:pPr>
              <w:widowControl/>
              <w:spacing w:beforeLines="30" w:before="93" w:afterLines="30" w:after="93" w:line="276" w:lineRule="auto"/>
              <w:jc w:val="left"/>
              <w:rPr>
                <w:rFonts w:ascii="Times New Roman" w:hAnsi="Times New Roman"/>
                <w:sz w:val="22"/>
              </w:rPr>
            </w:pPr>
            <w:r w:rsidRPr="00A77CF3">
              <w:rPr>
                <w:rFonts w:ascii="Times New Roman" w:hAnsi="Times New Roman"/>
                <w:sz w:val="22"/>
              </w:rPr>
              <w:t xml:space="preserve">When an abnormal circumstance stated in items 2 to 4 of the first paragraph occurs, the Board of </w:t>
            </w:r>
            <w:r w:rsidRPr="00A77CF3">
              <w:t>Directors</w:t>
            </w:r>
            <w:r w:rsidRPr="00A77CF3">
              <w:rPr>
                <w:rFonts w:ascii="Times New Roman" w:hAnsi="Times New Roman"/>
                <w:sz w:val="22"/>
              </w:rPr>
              <w:t xml:space="preserve"> may determine to adjust the time for market opening and close, temporarily suspend trading, adjust price limit, raise the margin level, require position liquidation within a prescribed time period, implement forced position liquidation, suspend withdrawal of funds, implement forced position reduction, restrict transactions, and take any other emergency actions.</w:t>
            </w:r>
          </w:p>
        </w:tc>
        <w:tc>
          <w:tcPr>
            <w:tcW w:w="70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12847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</w:p>
          <w:p w:rsidR="00F12847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</w:p>
          <w:p w:rsidR="00F12847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</w:p>
          <w:p w:rsidR="00F12847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</w:p>
          <w:p w:rsidR="00F12847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</w:p>
          <w:p w:rsidR="00F12847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</w:p>
          <w:p w:rsidR="00F12847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</w:p>
          <w:p w:rsidR="00F12847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</w:p>
          <w:p w:rsidR="00F12847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</w:p>
          <w:p w:rsidR="00F12847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</w:p>
          <w:p w:rsidR="00F12847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bCs/>
                <w:sz w:val="22"/>
              </w:rPr>
            </w:pPr>
          </w:p>
          <w:p w:rsidR="00F12847" w:rsidRPr="001C3FB6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bookmarkEnd w:id="0"/>
      <w:tr w:rsidR="00F12847" w:rsidRPr="00385534" w:rsidTr="00B30329">
        <w:trPr>
          <w:trHeight w:val="135"/>
        </w:trPr>
        <w:tc>
          <w:tcPr>
            <w:tcW w:w="65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12847" w:rsidRPr="00A77CF3" w:rsidRDefault="00F12847" w:rsidP="00B30329">
            <w:pPr>
              <w:spacing w:beforeLines="30" w:before="93" w:afterLines="30" w:after="93" w:line="276" w:lineRule="auto"/>
              <w:jc w:val="left"/>
              <w:rPr>
                <w:rFonts w:ascii="Times New Roman" w:hAnsi="Times New Roman"/>
                <w:sz w:val="22"/>
              </w:rPr>
            </w:pPr>
            <w:r w:rsidRPr="00A77CF3">
              <w:rPr>
                <w:rFonts w:ascii="Times New Roman" w:hAnsi="Times New Roman"/>
                <w:b/>
                <w:bCs/>
                <w:sz w:val="22"/>
              </w:rPr>
              <w:lastRenderedPageBreak/>
              <w:t>Article 46</w:t>
            </w:r>
            <w:r w:rsidRPr="00A77CF3">
              <w:rPr>
                <w:rFonts w:ascii="Times New Roman" w:hAnsi="Times New Roman"/>
                <w:sz w:val="22"/>
              </w:rPr>
              <w:tab/>
              <w:t>The Exchange shall report to the CSRC before announcing abnormal circumstances and taking any relevant emergency actions.</w:t>
            </w:r>
          </w:p>
        </w:tc>
        <w:tc>
          <w:tcPr>
            <w:tcW w:w="70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12847" w:rsidRPr="00322C4F" w:rsidRDefault="00F12847" w:rsidP="00B30329">
            <w:pPr>
              <w:spacing w:beforeLines="30" w:before="93" w:afterLines="30" w:after="93"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F12847" w:rsidRPr="00385534" w:rsidTr="00B30329">
        <w:trPr>
          <w:trHeight w:val="135"/>
        </w:trPr>
        <w:tc>
          <w:tcPr>
            <w:tcW w:w="651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12847" w:rsidRPr="00A77CF3" w:rsidRDefault="00F12847" w:rsidP="00B30329">
            <w:pPr>
              <w:spacing w:afterLines="100" w:after="312" w:line="276" w:lineRule="auto"/>
              <w:jc w:val="left"/>
              <w:rPr>
                <w:rFonts w:ascii="Times New Roman" w:hAnsi="Times New Roman"/>
                <w:sz w:val="22"/>
              </w:rPr>
            </w:pPr>
            <w:r w:rsidRPr="00A77CF3">
              <w:rPr>
                <w:rFonts w:ascii="Times New Roman" w:hAnsi="Times New Roman"/>
                <w:b/>
                <w:bCs/>
                <w:sz w:val="22"/>
              </w:rPr>
              <w:t>Article 47</w:t>
            </w:r>
            <w:r w:rsidRPr="00A77CF3">
              <w:rPr>
                <w:rFonts w:ascii="Times New Roman" w:hAnsi="Times New Roman"/>
                <w:sz w:val="22"/>
              </w:rPr>
              <w:tab/>
              <w:t>Where the Exchange announces an abnormal circumstance and decides to temporarily suspend trading, the suspension shall be no longer than three (3) trading days, unless otherwise approved by the CSRC.</w:t>
            </w:r>
          </w:p>
        </w:tc>
        <w:tc>
          <w:tcPr>
            <w:tcW w:w="70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F12847" w:rsidRPr="00322C4F" w:rsidRDefault="00F12847" w:rsidP="00B30329">
            <w:pPr>
              <w:spacing w:beforeLines="30" w:before="93" w:afterLines="30" w:after="93"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:rsidR="000D553E" w:rsidRPr="00F12847" w:rsidRDefault="0092544F"/>
    <w:sectPr w:rsidR="000D553E" w:rsidRPr="00F12847" w:rsidSect="00F12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4F" w:rsidRDefault="0092544F" w:rsidP="00F12847">
      <w:r>
        <w:separator/>
      </w:r>
    </w:p>
  </w:endnote>
  <w:endnote w:type="continuationSeparator" w:id="0">
    <w:p w:rsidR="0092544F" w:rsidRDefault="0092544F" w:rsidP="00F1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61" w:rsidRDefault="00B04D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02352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12847" w:rsidRDefault="00F1284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D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D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2847" w:rsidRDefault="00F1284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61" w:rsidRDefault="00B04D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4F" w:rsidRDefault="0092544F" w:rsidP="00F12847">
      <w:r>
        <w:separator/>
      </w:r>
    </w:p>
  </w:footnote>
  <w:footnote w:type="continuationSeparator" w:id="0">
    <w:p w:rsidR="0092544F" w:rsidRDefault="0092544F" w:rsidP="00F1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61" w:rsidRDefault="00B04D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61" w:rsidRPr="00B04D61" w:rsidRDefault="00B04D61" w:rsidP="00B04D61">
    <w:pPr>
      <w:jc w:val="right"/>
      <w:rPr>
        <w:rFonts w:ascii="Times New Roman" w:hAnsi="Times New Roman" w:hint="eastAsia"/>
        <w:sz w:val="16"/>
        <w:szCs w:val="16"/>
      </w:rPr>
    </w:pPr>
    <w:r>
      <w:rPr>
        <w:rFonts w:ascii="Times New Roman" w:hAnsi="Times New Roman"/>
        <w:sz w:val="16"/>
        <w:szCs w:val="16"/>
      </w:rPr>
      <w:t>*FOR REFERENCE ONLY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61" w:rsidRDefault="00B04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47"/>
    <w:rsid w:val="003774B3"/>
    <w:rsid w:val="00680D11"/>
    <w:rsid w:val="0092544F"/>
    <w:rsid w:val="00B04D61"/>
    <w:rsid w:val="00C5340C"/>
    <w:rsid w:val="00F1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C81E6-5399-44D6-A44F-E9FD105D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84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84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Company>SHFE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法务部</dc:creator>
  <cp:keywords/>
  <dc:description/>
  <cp:lastModifiedBy>法务部</cp:lastModifiedBy>
  <cp:revision>3</cp:revision>
  <dcterms:created xsi:type="dcterms:W3CDTF">2020-12-07T06:22:00Z</dcterms:created>
  <dcterms:modified xsi:type="dcterms:W3CDTF">2020-12-07T06:30:00Z</dcterms:modified>
</cp:coreProperties>
</file>