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95" w:rsidRDefault="007E0095" w:rsidP="00FE1D02">
      <w:pPr>
        <w:widowControl/>
        <w:jc w:val="left"/>
        <w:outlineLvl w:val="1"/>
        <w:rPr>
          <w:rFonts w:ascii="MyFontNameB" w:hAnsi="MyFontNameB" w:cs="宋体"/>
          <w:b/>
          <w:bCs/>
          <w:color w:val="000000"/>
          <w:kern w:val="0"/>
          <w:sz w:val="36"/>
          <w:szCs w:val="36"/>
        </w:rPr>
      </w:pPr>
      <w:r>
        <w:rPr>
          <w:rFonts w:ascii="MyFontNameB" w:hAnsi="MyFontNameB" w:cs="宋体"/>
          <w:b/>
          <w:bCs/>
          <w:color w:val="000000"/>
          <w:kern w:val="0"/>
          <w:sz w:val="36"/>
          <w:szCs w:val="36"/>
        </w:rPr>
        <w:t>Attachment 2</w:t>
      </w:r>
    </w:p>
    <w:p w:rsidR="007E0095" w:rsidRPr="00FE1D02" w:rsidRDefault="007E0095" w:rsidP="000C5EB3">
      <w:pPr>
        <w:widowControl/>
        <w:ind w:firstLineChars="100" w:firstLine="361"/>
        <w:jc w:val="left"/>
        <w:outlineLvl w:val="1"/>
        <w:rPr>
          <w:rFonts w:ascii="MyFontNameB" w:hAnsi="MyFontNameB" w:cs="宋体"/>
          <w:b/>
          <w:bCs/>
          <w:color w:val="000000"/>
          <w:kern w:val="0"/>
          <w:sz w:val="36"/>
          <w:szCs w:val="36"/>
        </w:rPr>
      </w:pPr>
      <w:r w:rsidRPr="00FE1D02">
        <w:rPr>
          <w:rFonts w:ascii="MyFontNameB" w:hAnsi="MyFontNameB" w:cs="宋体"/>
          <w:b/>
          <w:bCs/>
          <w:color w:val="000000"/>
          <w:kern w:val="0"/>
          <w:sz w:val="36"/>
          <w:szCs w:val="36"/>
        </w:rPr>
        <w:t>Silver Futures Option Contract Specifications</w:t>
      </w:r>
    </w:p>
    <w:p w:rsidR="007E0095" w:rsidRPr="00FE1D02" w:rsidRDefault="007E0095" w:rsidP="00FE1D02">
      <w:pPr>
        <w:rPr>
          <w:rFonts w:ascii="Calibri" w:hAnsi="Calibri"/>
          <w:szCs w:val="22"/>
        </w:rPr>
      </w:pPr>
    </w:p>
    <w:tbl>
      <w:tblPr>
        <w:tblW w:w="5000" w:type="pct"/>
        <w:jc w:val="center"/>
        <w:tblLook w:val="0000"/>
      </w:tblPr>
      <w:tblGrid>
        <w:gridCol w:w="2088"/>
        <w:gridCol w:w="6378"/>
      </w:tblGrid>
      <w:tr w:rsidR="007E0095" w:rsidRPr="00FE1D02" w:rsidTr="006D4607">
        <w:trPr>
          <w:cantSplit/>
          <w:trHeight w:val="284"/>
          <w:jc w:val="center"/>
        </w:trPr>
        <w:tc>
          <w:tcPr>
            <w:tcW w:w="1233" w:type="pct"/>
            <w:tcBorders>
              <w:top w:val="single" w:sz="12"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E0095" w:rsidRPr="00FE1D02" w:rsidRDefault="007E0095" w:rsidP="00FE1D02">
            <w:pPr>
              <w:widowControl/>
              <w:jc w:val="left"/>
              <w:rPr>
                <w:color w:val="333333"/>
                <w:szCs w:val="21"/>
              </w:rPr>
            </w:pPr>
            <w:r w:rsidRPr="00FE1D02">
              <w:rPr>
                <w:color w:val="333333"/>
                <w:szCs w:val="21"/>
              </w:rPr>
              <w:t>Underlying Asset</w:t>
            </w:r>
          </w:p>
        </w:tc>
        <w:tc>
          <w:tcPr>
            <w:tcW w:w="3767" w:type="pct"/>
            <w:tcBorders>
              <w:top w:val="single" w:sz="12"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Silver futures contract (15 kilograms)</w:t>
            </w:r>
          </w:p>
        </w:tc>
      </w:tr>
      <w:tr w:rsidR="007E0095"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Contract Type</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Call option and put option</w:t>
            </w:r>
          </w:p>
        </w:tc>
      </w:tr>
      <w:tr w:rsidR="007E0095"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Contract Size</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7E0095" w:rsidRPr="00FE1D02" w:rsidRDefault="007E0095" w:rsidP="00FE1D02">
            <w:pPr>
              <w:spacing w:beforeAutospacing="1" w:afterAutospacing="1"/>
              <w:rPr>
                <w:color w:val="333333"/>
                <w:szCs w:val="21"/>
              </w:rPr>
            </w:pPr>
            <w:r w:rsidRPr="00FE1D02">
              <w:rPr>
                <w:color w:val="333333"/>
                <w:szCs w:val="21"/>
              </w:rPr>
              <w:t>One silver futures contract</w:t>
            </w:r>
          </w:p>
        </w:tc>
      </w:tr>
      <w:tr w:rsidR="007E0095"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Price Quotation</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(RMB) Yuan/kilogram</w:t>
            </w:r>
          </w:p>
        </w:tc>
      </w:tr>
      <w:tr w:rsidR="007E0095"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Minimum Price Fluctuation</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0.5 Yuan /kilogram</w:t>
            </w:r>
          </w:p>
        </w:tc>
      </w:tr>
      <w:tr w:rsidR="007E0095"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Daily Price Limit</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Same as that for the underlying futures contract</w:t>
            </w:r>
          </w:p>
        </w:tc>
      </w:tr>
      <w:tr w:rsidR="007E0095"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Contract Month</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Option contracts will be listed for the nearest two consecutive months and, when the open interest of the underlying futures contract, after daily clearing, has reached a specific threshold to be separately announced by the Exchange, for later months on the second trading day thereafter</w:t>
            </w:r>
          </w:p>
        </w:tc>
      </w:tr>
      <w:tr w:rsidR="007E0095"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Trading Hours</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9:</w:t>
            </w:r>
            <w:smartTag w:uri="urn:schemas-microsoft-com:office:smarttags" w:element="chmetcnv">
              <w:smartTagPr>
                <w:attr w:name="TCSC" w:val="0"/>
                <w:attr w:name="NumberType" w:val="1"/>
                <w:attr w:name="Negative" w:val="False"/>
                <w:attr w:name="HasSpace" w:val="True"/>
                <w:attr w:name="SourceValue" w:val="0"/>
                <w:attr w:name="UnitName" w:val="a"/>
              </w:smartTagPr>
              <w:r w:rsidRPr="00FE1D02">
                <w:rPr>
                  <w:color w:val="333333"/>
                  <w:szCs w:val="21"/>
                </w:rPr>
                <w:t>00 a</w:t>
              </w:r>
            </w:smartTag>
            <w:r w:rsidRPr="00FE1D02">
              <w:rPr>
                <w:color w:val="333333"/>
                <w:szCs w:val="21"/>
              </w:rPr>
              <w:t>.m. to 11:</w:t>
            </w:r>
            <w:smartTag w:uri="urn:schemas-microsoft-com:office:smarttags" w:element="chmetcnv">
              <w:smartTagPr>
                <w:attr w:name="TCSC" w:val="0"/>
                <w:attr w:name="NumberType" w:val="1"/>
                <w:attr w:name="Negative" w:val="False"/>
                <w:attr w:name="HasSpace" w:val="True"/>
                <w:attr w:name="SourceValue" w:val="30"/>
                <w:attr w:name="UnitName" w:val="a"/>
              </w:smartTagPr>
              <w:r w:rsidRPr="00FE1D02">
                <w:rPr>
                  <w:color w:val="333333"/>
                  <w:szCs w:val="21"/>
                </w:rPr>
                <w:t>30 a</w:t>
              </w:r>
            </w:smartTag>
            <w:r w:rsidRPr="00FE1D02">
              <w:rPr>
                <w:color w:val="333333"/>
                <w:szCs w:val="21"/>
              </w:rPr>
              <w:t>.m., 1:30 p.m. to 3:00 p.m., and other hours specified by the Exchange</w:t>
            </w:r>
          </w:p>
        </w:tc>
      </w:tr>
      <w:tr w:rsidR="007E0095" w:rsidRPr="00FE1D02" w:rsidTr="006D4607">
        <w:trPr>
          <w:cantSplit/>
          <w:trHeight w:val="567"/>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Last Trading Day</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The fifth-to-last trading day of the month before the delivery month of the underlying futures contract, subject to adjustment by the Exchange in case of a national holiday and other special circumstances</w:t>
            </w:r>
          </w:p>
        </w:tc>
      </w:tr>
      <w:tr w:rsidR="007E0095"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Expiration Date</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Same as the last trading day</w:t>
            </w:r>
          </w:p>
        </w:tc>
      </w:tr>
      <w:tr w:rsidR="007E0095" w:rsidRPr="00FE1D02" w:rsidTr="006D4607">
        <w:trPr>
          <w:cantSplit/>
          <w:trHeight w:val="1379"/>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Strike Price</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The range of strike price is the previous trading day’s settlement price of the underlying futures contract plus or minus 1.5 times the current day’s price limit. The strike price interval is 20 Yuan/ kilogram if strike price ≤2500 Yuan/ kilogram; 50 Yuan/ kilogram if 2500 Yuan/ kilogram &lt; strike price ≤ 5000 Yuan/ kilogram; 100 Yuan/ kilogram if strike price &gt; 5000 Yuan/kilogram</w:t>
            </w:r>
          </w:p>
        </w:tc>
      </w:tr>
      <w:tr w:rsidR="007E0095"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Option Style</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American style. Buyers may submit an exercise request during trading hours on any trading day before the expiration date, and may submit an exercise or abandonment request before 3:30 p.m. on the expiration date</w:t>
            </w:r>
          </w:p>
        </w:tc>
      </w:tr>
      <w:tr w:rsidR="007E0095" w:rsidRPr="00FE1D02" w:rsidTr="006D4607">
        <w:trPr>
          <w:cantSplit/>
          <w:trHeight w:val="567"/>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Contract Symbol</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7E0095" w:rsidRPr="00FE1D02" w:rsidRDefault="007E0095" w:rsidP="00FE1D02">
            <w:pPr>
              <w:rPr>
                <w:color w:val="333333"/>
                <w:szCs w:val="21"/>
              </w:rPr>
            </w:pPr>
            <w:r w:rsidRPr="00FE1D02">
              <w:rPr>
                <w:color w:val="333333"/>
                <w:szCs w:val="21"/>
              </w:rPr>
              <w:t xml:space="preserve">Call option: AG-Contract Month-C-Strike Price </w:t>
            </w:r>
          </w:p>
          <w:p w:rsidR="007E0095" w:rsidRPr="00FE1D02" w:rsidRDefault="007E0095" w:rsidP="00FE1D02">
            <w:pPr>
              <w:rPr>
                <w:color w:val="333333"/>
                <w:szCs w:val="21"/>
              </w:rPr>
            </w:pPr>
            <w:r w:rsidRPr="00FE1D02">
              <w:rPr>
                <w:color w:val="333333"/>
                <w:szCs w:val="21"/>
              </w:rPr>
              <w:t>Put option: AG-Contract Month-P-Strike Price</w:t>
            </w:r>
          </w:p>
        </w:tc>
      </w:tr>
      <w:tr w:rsidR="007E0095" w:rsidRPr="00FE1D02" w:rsidTr="006D4607">
        <w:trPr>
          <w:cantSplit/>
          <w:trHeight w:val="284"/>
          <w:jc w:val="center"/>
        </w:trPr>
        <w:tc>
          <w:tcPr>
            <w:tcW w:w="1233" w:type="pct"/>
            <w:tcBorders>
              <w:top w:val="single" w:sz="8" w:space="0" w:color="000000"/>
              <w:left w:val="single" w:sz="12" w:space="0" w:color="000000"/>
              <w:bottom w:val="single" w:sz="12" w:space="0" w:color="000000"/>
              <w:right w:val="single" w:sz="8" w:space="0" w:color="000000"/>
            </w:tcBorders>
            <w:shd w:val="clear" w:color="auto" w:fill="FFFFFF"/>
            <w:tcMar>
              <w:top w:w="80" w:type="dxa"/>
              <w:left w:w="80" w:type="dxa"/>
              <w:bottom w:w="80" w:type="dxa"/>
              <w:right w:w="80" w:type="dxa"/>
            </w:tcMar>
            <w:vAlign w:val="center"/>
          </w:tcPr>
          <w:p w:rsidR="007E0095" w:rsidRPr="00FE1D02" w:rsidRDefault="007E0095" w:rsidP="00FE1D02">
            <w:pPr>
              <w:spacing w:beforeAutospacing="1" w:afterAutospacing="1"/>
              <w:rPr>
                <w:color w:val="333333"/>
                <w:szCs w:val="21"/>
              </w:rPr>
            </w:pPr>
            <w:r w:rsidRPr="00FE1D02">
              <w:rPr>
                <w:color w:val="212121"/>
                <w:szCs w:val="21"/>
                <w:bdr w:val="none" w:sz="0" w:space="0" w:color="auto" w:frame="1"/>
              </w:rPr>
              <w:t>Listing Exchange</w:t>
            </w:r>
          </w:p>
        </w:tc>
        <w:tc>
          <w:tcPr>
            <w:tcW w:w="3767" w:type="pct"/>
            <w:tcBorders>
              <w:top w:val="single" w:sz="8" w:space="0" w:color="000000"/>
              <w:left w:val="single" w:sz="8" w:space="0" w:color="000000"/>
              <w:bottom w:val="single" w:sz="12" w:space="0" w:color="000000"/>
              <w:right w:val="single" w:sz="12" w:space="0" w:color="000000"/>
            </w:tcBorders>
            <w:shd w:val="clear" w:color="auto" w:fill="FFFFFF"/>
            <w:tcMar>
              <w:top w:w="80" w:type="dxa"/>
              <w:left w:w="80" w:type="dxa"/>
              <w:bottom w:w="80" w:type="dxa"/>
              <w:right w:w="80" w:type="dxa"/>
            </w:tcMar>
            <w:vAlign w:val="center"/>
          </w:tcPr>
          <w:p w:rsidR="007E0095" w:rsidRPr="00FE1D02" w:rsidRDefault="007E0095" w:rsidP="00FE1D02">
            <w:pPr>
              <w:spacing w:beforeAutospacing="1" w:afterAutospacing="1"/>
              <w:rPr>
                <w:color w:val="333333"/>
                <w:szCs w:val="21"/>
              </w:rPr>
            </w:pPr>
            <w:r w:rsidRPr="00FE1D02">
              <w:rPr>
                <w:color w:val="333333"/>
                <w:szCs w:val="21"/>
                <w:bdr w:val="none" w:sz="0" w:space="0" w:color="auto" w:frame="1"/>
              </w:rPr>
              <w:t>SHFE</w:t>
            </w:r>
          </w:p>
        </w:tc>
      </w:tr>
    </w:tbl>
    <w:p w:rsidR="007E0095" w:rsidRDefault="007E0095"/>
    <w:sectPr w:rsidR="007E0095" w:rsidSect="00E8716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095" w:rsidRDefault="007E0095" w:rsidP="00FE1D02">
      <w:r>
        <w:separator/>
      </w:r>
    </w:p>
  </w:endnote>
  <w:endnote w:type="continuationSeparator" w:id="0">
    <w:p w:rsidR="007E0095" w:rsidRDefault="007E0095" w:rsidP="00FE1D0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yFontNameB">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95" w:rsidRDefault="007E0095">
    <w:pPr>
      <w:pStyle w:val="Footer"/>
      <w:jc w:val="center"/>
    </w:pPr>
    <w:fldSimple w:instr="PAGE   \* MERGEFORMAT">
      <w:r w:rsidRPr="00BD7712">
        <w:rPr>
          <w:noProof/>
          <w:lang w:val="zh-CN"/>
        </w:rPr>
        <w:t>1</w:t>
      </w:r>
    </w:fldSimple>
  </w:p>
  <w:p w:rsidR="007E0095" w:rsidRDefault="007E0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095" w:rsidRDefault="007E0095" w:rsidP="00FE1D02">
      <w:r>
        <w:separator/>
      </w:r>
    </w:p>
  </w:footnote>
  <w:footnote w:type="continuationSeparator" w:id="0">
    <w:p w:rsidR="007E0095" w:rsidRDefault="007E0095" w:rsidP="00FE1D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F23"/>
    <w:rsid w:val="00097756"/>
    <w:rsid w:val="000C5EB3"/>
    <w:rsid w:val="00141D88"/>
    <w:rsid w:val="00193EA2"/>
    <w:rsid w:val="001D1F23"/>
    <w:rsid w:val="001D4C12"/>
    <w:rsid w:val="0020698F"/>
    <w:rsid w:val="00232FEC"/>
    <w:rsid w:val="00370992"/>
    <w:rsid w:val="003C1762"/>
    <w:rsid w:val="003E2C9B"/>
    <w:rsid w:val="003E6A1D"/>
    <w:rsid w:val="003F74AF"/>
    <w:rsid w:val="004D637D"/>
    <w:rsid w:val="00520DFC"/>
    <w:rsid w:val="00545E65"/>
    <w:rsid w:val="0055524A"/>
    <w:rsid w:val="005878E5"/>
    <w:rsid w:val="005A65AB"/>
    <w:rsid w:val="005C30C8"/>
    <w:rsid w:val="005C6661"/>
    <w:rsid w:val="006C6B07"/>
    <w:rsid w:val="006D4607"/>
    <w:rsid w:val="007E0095"/>
    <w:rsid w:val="0083624C"/>
    <w:rsid w:val="008C52C1"/>
    <w:rsid w:val="008D3F74"/>
    <w:rsid w:val="009377C8"/>
    <w:rsid w:val="00975D17"/>
    <w:rsid w:val="009E41E6"/>
    <w:rsid w:val="00AC2D49"/>
    <w:rsid w:val="00AD1424"/>
    <w:rsid w:val="00B47629"/>
    <w:rsid w:val="00B96C72"/>
    <w:rsid w:val="00BD7712"/>
    <w:rsid w:val="00BF739C"/>
    <w:rsid w:val="00CA52D8"/>
    <w:rsid w:val="00CF056A"/>
    <w:rsid w:val="00CF19BE"/>
    <w:rsid w:val="00D6567F"/>
    <w:rsid w:val="00DF2EF1"/>
    <w:rsid w:val="00E10CB4"/>
    <w:rsid w:val="00E536F7"/>
    <w:rsid w:val="00E8716F"/>
    <w:rsid w:val="00E93F14"/>
    <w:rsid w:val="00EC66AA"/>
    <w:rsid w:val="00F32C79"/>
    <w:rsid w:val="00FE1D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B4"/>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E10CB4"/>
    <w:rPr>
      <w:rFonts w:cs="Times New Roman"/>
      <w:i/>
    </w:rPr>
  </w:style>
  <w:style w:type="paragraph" w:styleId="Header">
    <w:name w:val="header"/>
    <w:basedOn w:val="Normal"/>
    <w:link w:val="HeaderChar"/>
    <w:uiPriority w:val="99"/>
    <w:rsid w:val="00FE1D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E1D02"/>
    <w:rPr>
      <w:rFonts w:ascii="Times New Roman" w:eastAsia="宋体" w:hAnsi="Times New Roman" w:cs="Times New Roman"/>
      <w:sz w:val="18"/>
      <w:szCs w:val="18"/>
    </w:rPr>
  </w:style>
  <w:style w:type="paragraph" w:styleId="Footer">
    <w:name w:val="footer"/>
    <w:basedOn w:val="Normal"/>
    <w:link w:val="FooterChar"/>
    <w:uiPriority w:val="99"/>
    <w:rsid w:val="00FE1D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E1D02"/>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CF056A"/>
    <w:rPr>
      <w:sz w:val="18"/>
      <w:szCs w:val="18"/>
    </w:rPr>
  </w:style>
  <w:style w:type="character" w:customStyle="1" w:styleId="BalloonTextChar">
    <w:name w:val="Balloon Text Char"/>
    <w:basedOn w:val="DefaultParagraphFont"/>
    <w:link w:val="BalloonText"/>
    <w:uiPriority w:val="99"/>
    <w:semiHidden/>
    <w:locked/>
    <w:rsid w:val="00CF056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266</Words>
  <Characters>1522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姜珊珊</dc:creator>
  <cp:keywords/>
  <dc:description/>
  <cp:lastModifiedBy>Administrator</cp:lastModifiedBy>
  <cp:revision>4</cp:revision>
  <dcterms:created xsi:type="dcterms:W3CDTF">2022-12-20T07:25:00Z</dcterms:created>
  <dcterms:modified xsi:type="dcterms:W3CDTF">2022-12-20T08:15:00Z</dcterms:modified>
</cp:coreProperties>
</file>