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C6" w:rsidRPr="000C28C6" w:rsidRDefault="000C28C6" w:rsidP="000C28C6">
      <w:pPr>
        <w:keepNext/>
        <w:keepLines/>
        <w:snapToGrid w:val="0"/>
        <w:spacing w:afterLines="100" w:after="312" w:line="276" w:lineRule="auto"/>
        <w:jc w:val="left"/>
        <w:rPr>
          <w:rFonts w:ascii="Times New Roman" w:eastAsia="方正大标宋简体" w:hAnsi="Times New Roman" w:cs="Times New Roman"/>
          <w:bCs/>
          <w:kern w:val="44"/>
          <w:sz w:val="22"/>
          <w:szCs w:val="24"/>
        </w:rPr>
      </w:pPr>
      <w:r w:rsidRPr="000C28C6">
        <w:rPr>
          <w:rFonts w:ascii="Times New Roman" w:eastAsia="方正大标宋简体" w:hAnsi="Times New Roman" w:cs="Times New Roman"/>
          <w:bCs/>
          <w:kern w:val="44"/>
          <w:sz w:val="22"/>
          <w:szCs w:val="24"/>
        </w:rPr>
        <w:t xml:space="preserve">Appendix </w:t>
      </w:r>
      <w:r w:rsidRPr="000C28C6">
        <w:rPr>
          <w:rFonts w:ascii="Times New Roman" w:eastAsia="方正大标宋简体" w:hAnsi="Times New Roman" w:cs="Times New Roman" w:hint="eastAsia"/>
          <w:bCs/>
          <w:kern w:val="44"/>
          <w:sz w:val="22"/>
          <w:szCs w:val="24"/>
        </w:rPr>
        <w:t>2</w:t>
      </w:r>
    </w:p>
    <w:p w:rsidR="000C28C6" w:rsidRPr="000C28C6" w:rsidRDefault="000C28C6" w:rsidP="000C28C6">
      <w:pPr>
        <w:kinsoku w:val="0"/>
        <w:overflowPunct w:val="0"/>
        <w:snapToGrid w:val="0"/>
        <w:spacing w:afterLines="100" w:after="312" w:line="276" w:lineRule="auto"/>
        <w:jc w:val="left"/>
        <w:rPr>
          <w:rFonts w:ascii="Times New Roman" w:eastAsia="宋体" w:hAnsi="Times New Roman" w:cs="Times New Roman"/>
          <w:kern w:val="0"/>
          <w:sz w:val="20"/>
          <w:szCs w:val="24"/>
        </w:rPr>
      </w:pPr>
    </w:p>
    <w:p w:rsidR="000C28C6" w:rsidRPr="000C28C6" w:rsidRDefault="000C28C6" w:rsidP="000C28C6">
      <w:pPr>
        <w:kinsoku w:val="0"/>
        <w:overflowPunct w:val="0"/>
        <w:snapToGrid w:val="0"/>
        <w:spacing w:afterLines="100" w:after="312" w:line="276" w:lineRule="auto"/>
        <w:jc w:val="center"/>
        <w:rPr>
          <w:rFonts w:ascii="Times New Roman" w:eastAsia="等线" w:hAnsi="Times New Roman" w:cs="Times New Roman"/>
          <w:b/>
          <w:bCs/>
          <w:snapToGrid w:val="0"/>
          <w:kern w:val="22"/>
          <w:sz w:val="28"/>
          <w:szCs w:val="28"/>
        </w:rPr>
      </w:pPr>
      <w:r w:rsidRPr="000C28C6">
        <w:rPr>
          <w:rFonts w:ascii="Times New Roman" w:eastAsia="等线" w:hAnsi="Times New Roman" w:cs="Times New Roman"/>
          <w:b/>
          <w:bCs/>
          <w:snapToGrid w:val="0"/>
          <w:kern w:val="22"/>
          <w:sz w:val="28"/>
          <w:szCs w:val="28"/>
        </w:rPr>
        <w:t>Trading Rules of the Shanghai Futures Exchange</w:t>
      </w:r>
    </w:p>
    <w:p w:rsidR="000C28C6" w:rsidRPr="000C28C6" w:rsidRDefault="000C28C6" w:rsidP="000C28C6">
      <w:pPr>
        <w:tabs>
          <w:tab w:val="left" w:pos="1890"/>
        </w:tabs>
        <w:kinsoku w:val="0"/>
        <w:overflowPunct w:val="0"/>
        <w:autoSpaceDE w:val="0"/>
        <w:autoSpaceDN w:val="0"/>
        <w:adjustRightInd w:val="0"/>
        <w:snapToGrid w:val="0"/>
        <w:spacing w:afterLines="100" w:after="312" w:line="276" w:lineRule="auto"/>
        <w:jc w:val="center"/>
        <w:outlineLvl w:val="0"/>
        <w:rPr>
          <w:rFonts w:ascii="Times New Roman" w:eastAsia="等线" w:hAnsi="Times New Roman" w:cs="Times New Roman"/>
          <w:b/>
          <w:snapToGrid w:val="0"/>
          <w:kern w:val="22"/>
          <w:sz w:val="22"/>
        </w:rPr>
      </w:pPr>
    </w:p>
    <w:p w:rsidR="000C28C6" w:rsidRPr="000C28C6" w:rsidRDefault="000C28C6" w:rsidP="000C28C6">
      <w:pPr>
        <w:tabs>
          <w:tab w:val="left" w:pos="1890"/>
        </w:tabs>
        <w:kinsoku w:val="0"/>
        <w:overflowPunct w:val="0"/>
        <w:autoSpaceDE w:val="0"/>
        <w:autoSpaceDN w:val="0"/>
        <w:adjustRightInd w:val="0"/>
        <w:snapToGrid w:val="0"/>
        <w:spacing w:afterLines="100" w:after="312" w:line="276" w:lineRule="auto"/>
        <w:jc w:val="center"/>
        <w:outlineLvl w:val="0"/>
        <w:rPr>
          <w:rFonts w:ascii="Calibri" w:eastAsia="等线" w:hAnsi="Calibri" w:cs="Times New Roman"/>
          <w:b/>
          <w:bCs/>
          <w:snapToGrid w:val="0"/>
          <w:kern w:val="22"/>
          <w:sz w:val="22"/>
        </w:rPr>
      </w:pPr>
      <w:r w:rsidRPr="000C28C6">
        <w:rPr>
          <w:rFonts w:ascii="Calibri" w:eastAsia="等线" w:hAnsi="Calibri" w:cs="Times New Roman"/>
          <w:b/>
          <w:bCs/>
          <w:snapToGrid w:val="0"/>
          <w:kern w:val="22"/>
          <w:sz w:val="22"/>
        </w:rPr>
        <w:t>CHAPTER 1</w:t>
      </w:r>
      <w:r w:rsidRPr="000C28C6">
        <w:rPr>
          <w:rFonts w:ascii="Calibri" w:eastAsia="等线" w:hAnsi="Calibri" w:cs="Times New Roman"/>
          <w:b/>
          <w:bCs/>
          <w:snapToGrid w:val="0"/>
          <w:kern w:val="22"/>
          <w:sz w:val="22"/>
        </w:rPr>
        <w:tab/>
        <w:t>GENERAL PROVISIONS</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1</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 xml:space="preserve">These </w:t>
      </w:r>
      <w:r w:rsidRPr="000C28C6">
        <w:rPr>
          <w:rFonts w:ascii="Calibri" w:eastAsia="等线" w:hAnsi="Calibri" w:cs="Times New Roman"/>
          <w:i/>
          <w:iCs/>
          <w:snapToGrid w:val="0"/>
          <w:kern w:val="22"/>
          <w:sz w:val="22"/>
        </w:rPr>
        <w:t xml:space="preserve">Trading Rules </w:t>
      </w:r>
      <w:r w:rsidRPr="000C28C6">
        <w:rPr>
          <w:rFonts w:ascii="Calibri" w:eastAsia="等线" w:hAnsi="Calibri" w:cs="Times New Roman"/>
          <w:snapToGrid w:val="0"/>
          <w:kern w:val="22"/>
          <w:sz w:val="22"/>
        </w:rPr>
        <w:t xml:space="preserve">are made pursuant to the </w:t>
      </w:r>
      <w:r w:rsidRPr="000C28C6">
        <w:rPr>
          <w:rFonts w:ascii="Calibri" w:eastAsia="等线" w:hAnsi="Calibri" w:cs="Times New Roman"/>
          <w:i/>
          <w:iCs/>
          <w:snapToGrid w:val="0"/>
          <w:kern w:val="22"/>
          <w:sz w:val="22"/>
        </w:rPr>
        <w:t xml:space="preserve">General Exchange Rules of the Shanghai Futures Exchange </w:t>
      </w:r>
      <w:r w:rsidRPr="000C28C6">
        <w:rPr>
          <w:rFonts w:ascii="Calibri" w:eastAsia="等线" w:hAnsi="Calibri" w:cs="Times New Roman"/>
          <w:snapToGrid w:val="0"/>
          <w:kern w:val="22"/>
          <w:sz w:val="22"/>
        </w:rPr>
        <w:t>to regulate futures trading activities on or through the Shanghai Futures Exchange (hereinafter referred to as “Exchange”) protect legitimate rights and interests of all futures market participants and ensure the smooth progress of futures trading in the Exchange.</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2</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 xml:space="preserve">These </w:t>
      </w:r>
      <w:r w:rsidRPr="000C28C6">
        <w:rPr>
          <w:rFonts w:ascii="Calibri" w:eastAsia="等线" w:hAnsi="Calibri" w:cs="Times New Roman"/>
          <w:i/>
          <w:iCs/>
          <w:snapToGrid w:val="0"/>
          <w:kern w:val="22"/>
          <w:sz w:val="22"/>
        </w:rPr>
        <w:t xml:space="preserve">Trading Rules </w:t>
      </w:r>
      <w:r w:rsidRPr="000C28C6">
        <w:rPr>
          <w:rFonts w:ascii="Calibri" w:eastAsia="等线" w:hAnsi="Calibri" w:cs="Times New Roman"/>
          <w:snapToGrid w:val="0"/>
          <w:kern w:val="22"/>
          <w:sz w:val="22"/>
        </w:rPr>
        <w:t>are binding on the Exchange, its Members and Clients.</w:t>
      </w:r>
    </w:p>
    <w:p w:rsidR="000C28C6" w:rsidRPr="000C28C6" w:rsidRDefault="000C28C6" w:rsidP="000C28C6">
      <w:pPr>
        <w:tabs>
          <w:tab w:val="left" w:pos="1890"/>
        </w:tabs>
        <w:kinsoku w:val="0"/>
        <w:overflowPunct w:val="0"/>
        <w:autoSpaceDE w:val="0"/>
        <w:autoSpaceDN w:val="0"/>
        <w:adjustRightInd w:val="0"/>
        <w:snapToGrid w:val="0"/>
        <w:spacing w:afterLines="100" w:after="312" w:line="276" w:lineRule="auto"/>
        <w:jc w:val="center"/>
        <w:outlineLvl w:val="0"/>
        <w:rPr>
          <w:rFonts w:ascii="Calibri" w:eastAsia="等线" w:hAnsi="Calibri" w:cs="Times New Roman"/>
          <w:b/>
          <w:bCs/>
          <w:snapToGrid w:val="0"/>
          <w:kern w:val="22"/>
          <w:sz w:val="22"/>
        </w:rPr>
      </w:pPr>
      <w:r w:rsidRPr="000C28C6">
        <w:rPr>
          <w:rFonts w:ascii="Calibri" w:eastAsia="等线" w:hAnsi="Calibri" w:cs="Times New Roman"/>
          <w:b/>
          <w:bCs/>
          <w:snapToGrid w:val="0"/>
          <w:kern w:val="22"/>
          <w:sz w:val="22"/>
        </w:rPr>
        <w:t>CHAPTER 2</w:t>
      </w:r>
      <w:r w:rsidRPr="000C28C6">
        <w:rPr>
          <w:rFonts w:ascii="Calibri" w:eastAsia="等线" w:hAnsi="Calibri" w:cs="Times New Roman"/>
          <w:b/>
          <w:bCs/>
          <w:snapToGrid w:val="0"/>
          <w:kern w:val="22"/>
          <w:sz w:val="22"/>
        </w:rPr>
        <w:tab/>
        <w:t>TRADING SEATS MANAGEMENT</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3</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 xml:space="preserve">A “trading seat” refers to the access through which a Member places orders for </w:t>
      </w:r>
      <w:r w:rsidRPr="000C28C6">
        <w:rPr>
          <w:rFonts w:ascii="Calibri" w:eastAsia="等线" w:hAnsi="Calibri" w:cs="Times New Roman"/>
          <w:kern w:val="0"/>
          <w:sz w:val="24"/>
        </w:rPr>
        <w:t>execution</w:t>
      </w:r>
      <w:r w:rsidRPr="000C28C6">
        <w:rPr>
          <w:rFonts w:ascii="Calibri" w:eastAsia="等线" w:hAnsi="Calibri" w:cs="Times New Roman"/>
          <w:snapToGrid w:val="0"/>
          <w:kern w:val="22"/>
          <w:sz w:val="22"/>
        </w:rPr>
        <w:t xml:space="preserve"> into the Exchange’s electronic trading system for matching.</w:t>
      </w:r>
    </w:p>
    <w:p w:rsidR="000C28C6" w:rsidRPr="000C28C6" w:rsidRDefault="000C28C6" w:rsidP="000C28C6">
      <w:pPr>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Trading seats are classified by access location into floor trading seats and remote trading seats. A “remote trading seat” refers to the means of trading by which a Member places orders directly from its business premises to the Exchange’s electronic trading system through an interconnected telecommunications system for centralized order matching and execution.</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4</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A Member may apply to the Exchange for the corresponding number of trading seats according to its business needs.</w:t>
      </w:r>
    </w:p>
    <w:p w:rsidR="000C28C6" w:rsidRPr="000C28C6" w:rsidRDefault="000C28C6" w:rsidP="000C28C6">
      <w:pPr>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5</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A Member applying for a trading seat shall meet the following criteria:</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w:t>
      </w:r>
      <w:r w:rsidRPr="000C28C6">
        <w:rPr>
          <w:rFonts w:ascii="Calibri" w:eastAsia="等线" w:hAnsi="Calibri" w:cs="Times New Roman"/>
          <w:snapToGrid w:val="0"/>
          <w:kern w:val="22"/>
          <w:sz w:val="22"/>
        </w:rPr>
        <w:tab/>
        <w:t>satisfying the requirements of trading volume and capital set forth by the Exchange;</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(ii)</w:t>
      </w:r>
      <w:r w:rsidRPr="000C28C6">
        <w:rPr>
          <w:rFonts w:ascii="Calibri" w:eastAsia="等线" w:hAnsi="Calibri" w:cs="Times New Roman"/>
          <w:snapToGrid w:val="0"/>
          <w:kern w:val="22"/>
          <w:sz w:val="22"/>
        </w:rPr>
        <w:tab/>
        <w:t xml:space="preserve">being equipped with a stable and reliable computer system with backup systems, a telecommunication system( including the telecommunication route), and </w:t>
      </w:r>
      <w:r w:rsidRPr="000C28C6">
        <w:rPr>
          <w:rFonts w:ascii="Calibri" w:eastAsia="等线" w:hAnsi="Calibri" w:cs="Times New Roman"/>
          <w:kern w:val="0"/>
          <w:sz w:val="24"/>
        </w:rPr>
        <w:t>appropriate telecommunication professionals</w:t>
      </w:r>
      <w:r w:rsidRPr="000C28C6">
        <w:rPr>
          <w:rFonts w:ascii="Calibri" w:eastAsia="等线" w:hAnsi="Calibri" w:cs="Times New Roman"/>
          <w:snapToGrid w:val="0"/>
          <w:kern w:val="22"/>
          <w:sz w:val="22"/>
        </w:rPr>
        <w:t>;</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(iii)</w:t>
      </w:r>
      <w:r w:rsidRPr="000C28C6">
        <w:rPr>
          <w:rFonts w:ascii="Calibri" w:eastAsia="等线" w:hAnsi="Calibri" w:cs="Times New Roman"/>
          <w:snapToGrid w:val="0"/>
          <w:kern w:val="22"/>
          <w:sz w:val="22"/>
        </w:rPr>
        <w:tab/>
        <w:t>having sound internal rules and remote trading management measures; and</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(iv)</w:t>
      </w:r>
      <w:r w:rsidRPr="000C28C6">
        <w:rPr>
          <w:rFonts w:ascii="Calibri" w:eastAsia="等线" w:hAnsi="Calibri" w:cs="Times New Roman"/>
          <w:snapToGrid w:val="0"/>
          <w:kern w:val="22"/>
          <w:sz w:val="22"/>
        </w:rPr>
        <w:tab/>
        <w:t xml:space="preserve">sound operation and having no record of </w:t>
      </w:r>
      <w:r w:rsidRPr="000C28C6">
        <w:rPr>
          <w:rFonts w:ascii="Calibri" w:eastAsia="等线" w:hAnsi="Calibri" w:cs="Times New Roman"/>
          <w:kern w:val="0"/>
          <w:sz w:val="24"/>
        </w:rPr>
        <w:t>default or severe rule violations</w:t>
      </w:r>
      <w:r w:rsidRPr="000C28C6">
        <w:rPr>
          <w:rFonts w:ascii="Calibri" w:eastAsia="等线" w:hAnsi="Calibri" w:cs="Times New Roman"/>
          <w:snapToGrid w:val="0"/>
          <w:kern w:val="22"/>
          <w:sz w:val="22"/>
        </w:rPr>
        <w:t>.</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lastRenderedPageBreak/>
        <w:t>A Member applying for a remote trading seat shall ensure that it has the telecommunications and funds transfer facilities necessary for trading futures on the Exchange from the proposed place of remote trading.</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6</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 xml:space="preserve">A Member applying for a floor trading seat shall submit the </w:t>
      </w:r>
      <w:r w:rsidRPr="000C28C6">
        <w:rPr>
          <w:rFonts w:ascii="Calibri" w:eastAsia="等线" w:hAnsi="Calibri" w:cs="Times New Roman"/>
          <w:i/>
          <w:iCs/>
          <w:snapToGrid w:val="0"/>
          <w:kern w:val="22"/>
          <w:sz w:val="22"/>
        </w:rPr>
        <w:t>Application Form for Floor Trading Seats (Members)</w:t>
      </w:r>
      <w:r w:rsidRPr="000C28C6">
        <w:rPr>
          <w:rFonts w:ascii="Calibri" w:eastAsia="等线" w:hAnsi="Calibri" w:cs="Times New Roman"/>
          <w:snapToGrid w:val="0"/>
          <w:kern w:val="22"/>
          <w:szCs w:val="21"/>
        </w:rPr>
        <w:t xml:space="preserve"> </w:t>
      </w:r>
      <w:r w:rsidRPr="000C28C6">
        <w:rPr>
          <w:rFonts w:ascii="Calibri" w:eastAsia="等线" w:hAnsi="Calibri" w:cs="Times New Roman"/>
          <w:snapToGrid w:val="0"/>
          <w:kern w:val="22"/>
          <w:sz w:val="22"/>
        </w:rPr>
        <w:t xml:space="preserve">to the Exchange </w:t>
      </w:r>
    </w:p>
    <w:p w:rsidR="000C28C6" w:rsidRPr="000C28C6" w:rsidRDefault="000C28C6" w:rsidP="000C28C6">
      <w:pPr>
        <w:tabs>
          <w:tab w:val="left" w:pos="141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7</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A Member applying for a remote trading seat shall submit the following materials to the Exchange:</w:t>
      </w:r>
    </w:p>
    <w:p w:rsidR="000C28C6" w:rsidRPr="000C28C6" w:rsidRDefault="000C28C6" w:rsidP="000C28C6">
      <w:pPr>
        <w:tabs>
          <w:tab w:val="left" w:pos="568"/>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w:t>
      </w:r>
      <w:r w:rsidRPr="000C28C6">
        <w:rPr>
          <w:rFonts w:ascii="Calibri" w:eastAsia="等线" w:hAnsi="Calibri" w:cs="Times New Roman"/>
          <w:snapToGrid w:val="0"/>
          <w:kern w:val="22"/>
          <w:sz w:val="22"/>
        </w:rPr>
        <w:tab/>
        <w:t>purpose and type of the trading seat;</w:t>
      </w:r>
    </w:p>
    <w:p w:rsidR="000C28C6" w:rsidRPr="000C28C6" w:rsidRDefault="000C28C6" w:rsidP="000C28C6">
      <w:pPr>
        <w:tabs>
          <w:tab w:val="left" w:pos="568"/>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(ii)</w:t>
      </w:r>
      <w:r w:rsidRPr="000C28C6">
        <w:rPr>
          <w:rFonts w:ascii="Calibri" w:eastAsia="等线" w:hAnsi="Calibri" w:cs="Times New Roman"/>
          <w:snapToGrid w:val="0"/>
          <w:kern w:val="22"/>
          <w:sz w:val="22"/>
        </w:rPr>
        <w:tab/>
        <w:t>installation address and descriptions of the trading seat;</w:t>
      </w:r>
    </w:p>
    <w:p w:rsidR="000C28C6" w:rsidRPr="000C28C6" w:rsidRDefault="000C28C6" w:rsidP="000C28C6">
      <w:pPr>
        <w:tabs>
          <w:tab w:val="left" w:pos="568"/>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(iii)</w:t>
      </w:r>
      <w:r w:rsidRPr="000C28C6">
        <w:rPr>
          <w:rFonts w:ascii="Calibri" w:eastAsia="等线" w:hAnsi="Calibri" w:cs="Times New Roman"/>
          <w:snapToGrid w:val="0"/>
          <w:kern w:val="22"/>
          <w:sz w:val="22"/>
        </w:rPr>
        <w:tab/>
        <w:t>software and version information of the trading system;</w:t>
      </w:r>
    </w:p>
    <w:p w:rsidR="000C28C6" w:rsidRPr="000C28C6" w:rsidRDefault="000C28C6" w:rsidP="000C28C6">
      <w:pPr>
        <w:tabs>
          <w:tab w:val="left" w:pos="568"/>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(iv)</w:t>
      </w:r>
      <w:r w:rsidRPr="000C28C6">
        <w:rPr>
          <w:rFonts w:ascii="Calibri" w:eastAsia="等线" w:hAnsi="Calibri" w:cs="Times New Roman"/>
          <w:snapToGrid w:val="0"/>
          <w:kern w:val="22"/>
          <w:sz w:val="22"/>
        </w:rPr>
        <w:tab/>
        <w:t>Client type and number of Clients; and</w:t>
      </w:r>
    </w:p>
    <w:p w:rsidR="000C28C6" w:rsidRPr="000C28C6" w:rsidRDefault="000C28C6" w:rsidP="000C28C6">
      <w:pPr>
        <w:tabs>
          <w:tab w:val="left" w:pos="568"/>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(v)</w:t>
      </w:r>
      <w:r w:rsidRPr="000C28C6">
        <w:rPr>
          <w:rFonts w:ascii="Calibri" w:eastAsia="等线" w:hAnsi="Calibri" w:cs="Times New Roman"/>
          <w:snapToGrid w:val="0"/>
          <w:kern w:val="22"/>
          <w:sz w:val="22"/>
        </w:rPr>
        <w:tab/>
        <w:t>other materials as prescribed by the Exchange.</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8</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 xml:space="preserve">The Exchange shall issue its decision on an application within ten (10) trading days </w:t>
      </w:r>
      <w:r w:rsidRPr="000C28C6">
        <w:rPr>
          <w:rFonts w:ascii="Calibri" w:eastAsia="等线" w:hAnsi="Calibri" w:cs="Times New Roman"/>
          <w:kern w:val="0"/>
          <w:sz w:val="24"/>
        </w:rPr>
        <w:t>as of</w:t>
      </w:r>
      <w:r w:rsidRPr="000C28C6">
        <w:rPr>
          <w:rFonts w:ascii="Calibri" w:eastAsia="等线" w:hAnsi="Calibri" w:cs="Times New Roman"/>
          <w:snapToGrid w:val="0"/>
          <w:kern w:val="22"/>
          <w:sz w:val="22"/>
        </w:rPr>
        <w:t xml:space="preserve"> receiving the complete application materials conforming to the requirements. In the case of approval, the Exchange shall notify the applicant to arrange for system testing; in the case of denial, the Exchange shall inform the applicant along with its reasons.</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9</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Members shall complete trading facilities installation and system testing and engage in the overall testing and simulation operations organized by the Exchange.</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10</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Once the installation of trading facilities and the relevant systems meet the operating conditions, the relevant Member shall pay the trading seat fee to the Exchange within ten (10) trading days from receiving the payment notice. The Exchange will separately notify the Member of the operation commencement date after the said payment.</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11</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A</w:t>
      </w:r>
      <w:r w:rsidRPr="000C28C6">
        <w:rPr>
          <w:rFonts w:ascii="Calibri" w:eastAsia="等线" w:hAnsi="Calibri" w:cs="Times New Roman"/>
          <w:b/>
          <w:bCs/>
          <w:snapToGrid w:val="0"/>
          <w:kern w:val="22"/>
          <w:sz w:val="22"/>
        </w:rPr>
        <w:t xml:space="preserve"> </w:t>
      </w:r>
      <w:r w:rsidRPr="000C28C6">
        <w:rPr>
          <w:rFonts w:ascii="Calibri" w:eastAsia="等线" w:hAnsi="Calibri" w:cs="Times New Roman"/>
          <w:snapToGrid w:val="0"/>
          <w:kern w:val="22"/>
          <w:sz w:val="22"/>
        </w:rPr>
        <w:t>Member that uses trading seats shall pay</w:t>
      </w:r>
      <w:r w:rsidRPr="000C28C6">
        <w:rPr>
          <w:rFonts w:ascii="Calibri" w:eastAsia="等线" w:hAnsi="Calibri" w:cs="Times New Roman"/>
          <w:b/>
          <w:bCs/>
          <w:snapToGrid w:val="0"/>
          <w:kern w:val="22"/>
          <w:sz w:val="22"/>
        </w:rPr>
        <w:t xml:space="preserve"> </w:t>
      </w:r>
      <w:r w:rsidRPr="000C28C6">
        <w:rPr>
          <w:rFonts w:ascii="Calibri" w:eastAsia="等线" w:hAnsi="Calibri" w:cs="Times New Roman"/>
          <w:snapToGrid w:val="0"/>
          <w:kern w:val="22"/>
          <w:sz w:val="22"/>
        </w:rPr>
        <w:t>the trading seat fees on an annual basis. The fee standard shall be prescribed by the Exchange separately.</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Trading seats fee collected will not be refunded for any trading seat cancelled.</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12</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The Member shall improve the management of remote trading seats and the maintenance of remote trading systems and be obligated to keep the software interfaces and documentations provided by the Exchange confidential. A Member shall obtain the prior approval of the Exchange to replace, or modify the technologies of its major facilities, or to migrate its remote trading seat from the location on file. The Exchange retains the right to supervise and inspect the use of remote trading seats.</w:t>
      </w:r>
    </w:p>
    <w:p w:rsidR="000C28C6" w:rsidRPr="000C28C6" w:rsidRDefault="000C28C6" w:rsidP="000C28C6">
      <w:pPr>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lastRenderedPageBreak/>
        <w:t>Article 13</w:t>
      </w:r>
      <w:r w:rsidRPr="000C28C6">
        <w:rPr>
          <w:rFonts w:ascii="Calibri" w:eastAsia="等线" w:hAnsi="Calibri" w:cs="Times New Roman"/>
          <w:b/>
          <w:bCs/>
          <w:snapToGrid w:val="0"/>
          <w:kern w:val="22"/>
          <w:sz w:val="22"/>
        </w:rPr>
        <w:tab/>
      </w:r>
      <w:r w:rsidRPr="000C28C6">
        <w:rPr>
          <w:rFonts w:ascii="Calibri" w:eastAsia="等线" w:hAnsi="Calibri" w:cs="Times New Roman"/>
          <w:bCs/>
          <w:snapToGrid w:val="0"/>
          <w:kern w:val="22"/>
          <w:sz w:val="22"/>
        </w:rPr>
        <w:t>Permission to use a trading seat shall be withdrawn under any of the following circumstances:</w:t>
      </w:r>
    </w:p>
    <w:p w:rsidR="000C28C6" w:rsidRPr="000C28C6" w:rsidRDefault="000C28C6" w:rsidP="000C28C6">
      <w:pPr>
        <w:tabs>
          <w:tab w:val="left" w:pos="568"/>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w:t>
      </w:r>
      <w:r w:rsidRPr="000C28C6">
        <w:rPr>
          <w:rFonts w:ascii="Calibri" w:eastAsia="等线" w:hAnsi="Calibri" w:cs="Times New Roman"/>
          <w:snapToGrid w:val="0"/>
          <w:kern w:val="22"/>
          <w:sz w:val="22"/>
        </w:rPr>
        <w:tab/>
        <w:t>a Member applies to withdraw the trading seat and obtains the Exchange’s approval;</w:t>
      </w:r>
    </w:p>
    <w:p w:rsidR="000C28C6" w:rsidRPr="000C28C6" w:rsidRDefault="000C28C6" w:rsidP="000C28C6">
      <w:pPr>
        <w:tabs>
          <w:tab w:val="left" w:pos="568"/>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(ii)</w:t>
      </w:r>
      <w:r w:rsidRPr="000C28C6">
        <w:rPr>
          <w:rFonts w:ascii="Calibri" w:eastAsia="等线" w:hAnsi="Calibri" w:cs="Times New Roman"/>
          <w:snapToGrid w:val="0"/>
          <w:kern w:val="22"/>
          <w:sz w:val="22"/>
        </w:rPr>
        <w:tab/>
        <w:t>a Member subcontracts, subleases or transfers the trading seat without the approval of the Exchange;</w:t>
      </w:r>
    </w:p>
    <w:p w:rsidR="000C28C6" w:rsidRPr="000C28C6" w:rsidRDefault="000C28C6" w:rsidP="000C28C6">
      <w:pPr>
        <w:tabs>
          <w:tab w:val="left" w:pos="568"/>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(iii)</w:t>
      </w:r>
      <w:r w:rsidRPr="000C28C6">
        <w:rPr>
          <w:rFonts w:ascii="Calibri" w:eastAsia="等线" w:hAnsi="Calibri" w:cs="Times New Roman"/>
          <w:snapToGrid w:val="0"/>
          <w:kern w:val="22"/>
          <w:sz w:val="22"/>
        </w:rPr>
        <w:tab/>
        <w:t>a Member obtains confidential information through the trading system, or disrupts the trading system;</w:t>
      </w:r>
    </w:p>
    <w:p w:rsidR="000C28C6" w:rsidRPr="000C28C6" w:rsidRDefault="000C28C6" w:rsidP="000C28C6">
      <w:pPr>
        <w:tabs>
          <w:tab w:val="left" w:pos="568"/>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(iv)</w:t>
      </w:r>
      <w:r w:rsidRPr="000C28C6">
        <w:rPr>
          <w:rFonts w:ascii="Calibri" w:eastAsia="等线" w:hAnsi="Calibri" w:cs="Times New Roman"/>
          <w:snapToGrid w:val="0"/>
          <w:kern w:val="22"/>
          <w:sz w:val="22"/>
        </w:rPr>
        <w:tab/>
        <w:t>a Member fails to manage its trading seat(s) in a proper way, and is deemed ineligible to continue operating the trading seat(s);</w:t>
      </w:r>
    </w:p>
    <w:p w:rsidR="000C28C6" w:rsidRPr="000C28C6" w:rsidRDefault="000C28C6" w:rsidP="000C28C6">
      <w:pPr>
        <w:tabs>
          <w:tab w:val="left" w:pos="568"/>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(v)</w:t>
      </w:r>
      <w:r w:rsidRPr="000C28C6">
        <w:rPr>
          <w:rFonts w:ascii="Calibri" w:eastAsia="等线" w:hAnsi="Calibri" w:cs="Times New Roman"/>
          <w:snapToGrid w:val="0"/>
          <w:kern w:val="22"/>
          <w:sz w:val="22"/>
        </w:rPr>
        <w:tab/>
        <w:t>disqualification of a Member;</w:t>
      </w:r>
    </w:p>
    <w:p w:rsidR="000C28C6" w:rsidRPr="000C28C6" w:rsidRDefault="000C28C6" w:rsidP="000C28C6">
      <w:pPr>
        <w:tabs>
          <w:tab w:val="left" w:pos="568"/>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(vi)</w:t>
      </w:r>
      <w:r w:rsidRPr="000C28C6">
        <w:rPr>
          <w:rFonts w:ascii="Calibri" w:eastAsia="等线" w:hAnsi="Calibri" w:cs="Times New Roman"/>
          <w:snapToGrid w:val="0"/>
          <w:kern w:val="22"/>
          <w:sz w:val="22"/>
        </w:rPr>
        <w:tab/>
        <w:t>a Member has serious rule violations;</w:t>
      </w:r>
    </w:p>
    <w:p w:rsidR="000C28C6" w:rsidRPr="000C28C6" w:rsidRDefault="000C28C6" w:rsidP="000C28C6">
      <w:pPr>
        <w:tabs>
          <w:tab w:val="left" w:pos="568"/>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(vii)</w:t>
      </w:r>
      <w:r w:rsidRPr="000C28C6">
        <w:rPr>
          <w:rFonts w:ascii="Calibri" w:eastAsia="等线" w:hAnsi="Calibri" w:cs="Times New Roman"/>
          <w:snapToGrid w:val="0"/>
          <w:kern w:val="22"/>
          <w:sz w:val="22"/>
        </w:rPr>
        <w:tab/>
        <w:t>other circumstances prescribed by the Exchange.</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14</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If more than ten (10) percent of the Members cannot conduct their regular trading activities due to the malfunction of the electronic terminals, telecommunication systems or other trading facilities, the Exchange shall suspend the trading until the malfunction is rectified.</w:t>
      </w:r>
    </w:p>
    <w:p w:rsidR="000C28C6" w:rsidRPr="000C28C6" w:rsidRDefault="000C28C6" w:rsidP="000C28C6">
      <w:pPr>
        <w:tabs>
          <w:tab w:val="left" w:pos="1890"/>
        </w:tabs>
        <w:kinsoku w:val="0"/>
        <w:overflowPunct w:val="0"/>
        <w:autoSpaceDE w:val="0"/>
        <w:autoSpaceDN w:val="0"/>
        <w:adjustRightInd w:val="0"/>
        <w:snapToGrid w:val="0"/>
        <w:spacing w:afterLines="100" w:after="312" w:line="276" w:lineRule="auto"/>
        <w:jc w:val="center"/>
        <w:outlineLvl w:val="0"/>
        <w:rPr>
          <w:rFonts w:ascii="Calibri" w:eastAsia="等线" w:hAnsi="Calibri" w:cs="Times New Roman"/>
          <w:b/>
          <w:bCs/>
          <w:snapToGrid w:val="0"/>
          <w:kern w:val="22"/>
          <w:sz w:val="22"/>
        </w:rPr>
      </w:pPr>
      <w:r w:rsidRPr="000C28C6">
        <w:rPr>
          <w:rFonts w:ascii="Calibri" w:eastAsia="等线" w:hAnsi="Calibri" w:cs="Times New Roman"/>
          <w:b/>
          <w:bCs/>
          <w:snapToGrid w:val="0"/>
          <w:kern w:val="22"/>
          <w:sz w:val="22"/>
        </w:rPr>
        <w:t>CHAPTER 3</w:t>
      </w:r>
      <w:r w:rsidRPr="000C28C6">
        <w:rPr>
          <w:rFonts w:ascii="Calibri" w:eastAsia="等线" w:hAnsi="Calibri" w:cs="Times New Roman"/>
          <w:b/>
          <w:bCs/>
          <w:snapToGrid w:val="0"/>
          <w:kern w:val="22"/>
          <w:sz w:val="22"/>
        </w:rPr>
        <w:tab/>
        <w:t>TRADING FLOOR MANAGEMENT</w:t>
      </w:r>
    </w:p>
    <w:p w:rsidR="000C28C6" w:rsidRPr="000C28C6" w:rsidRDefault="000C28C6" w:rsidP="000C28C6">
      <w:pPr>
        <w:tabs>
          <w:tab w:val="left" w:pos="1380"/>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15</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The trading floor is the central trading venue for futures contracts. The Member’s floor representative who is registered with the Exchange, the Exchange’s floor administrative staff and the persons approved by the Exchange are allowed access to the trading floor.</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16</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A Member’s floor representative is the person authorized by the Member to follow the Member’s orders to execute futures contracts on the trading floor. The Member is fully responsible for its floor representative’s futures trading activities on the trading floor.</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17</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A Member’s floor representative shall meet the following criteria:</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w:t>
      </w:r>
      <w:r w:rsidRPr="000C28C6">
        <w:rPr>
          <w:rFonts w:ascii="Calibri" w:eastAsia="等线" w:hAnsi="Calibri" w:cs="Times New Roman"/>
          <w:snapToGrid w:val="0"/>
          <w:kern w:val="22"/>
          <w:sz w:val="22"/>
        </w:rPr>
        <w:tab/>
        <w:t>be at least eighteen (18) years old and full capacity of civil rights and abilities;</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(ii)</w:t>
      </w:r>
      <w:r w:rsidRPr="000C28C6">
        <w:rPr>
          <w:rFonts w:ascii="Calibri" w:eastAsia="等线" w:hAnsi="Calibri" w:cs="Times New Roman"/>
          <w:snapToGrid w:val="0"/>
          <w:kern w:val="22"/>
          <w:sz w:val="22"/>
        </w:rPr>
        <w:tab/>
        <w:t>have completed the Exchange’s specialized training program for floor representatives and obtain the qualification certificates;</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(iii)</w:t>
      </w:r>
      <w:r w:rsidRPr="000C28C6">
        <w:rPr>
          <w:rFonts w:ascii="Calibri" w:eastAsia="等线" w:hAnsi="Calibri" w:cs="Times New Roman"/>
          <w:snapToGrid w:val="0"/>
          <w:kern w:val="22"/>
          <w:sz w:val="22"/>
        </w:rPr>
        <w:tab/>
        <w:t>be of good moral character and professional ethics; and</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lastRenderedPageBreak/>
        <w:t>(iv)</w:t>
      </w:r>
      <w:r w:rsidRPr="000C28C6">
        <w:rPr>
          <w:rFonts w:ascii="Calibri" w:eastAsia="等线" w:hAnsi="Calibri" w:cs="Times New Roman"/>
          <w:snapToGrid w:val="0"/>
          <w:kern w:val="22"/>
          <w:sz w:val="22"/>
        </w:rPr>
        <w:tab/>
        <w:t>have no record of being charged or convicted of a criminal offense.</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18</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A person applying for a Member’s floor representative identification badge shall submit:</w:t>
      </w:r>
    </w:p>
    <w:p w:rsidR="000C28C6" w:rsidRPr="000C28C6" w:rsidRDefault="000C28C6" w:rsidP="000C28C6">
      <w:pPr>
        <w:tabs>
          <w:tab w:val="left" w:pos="541"/>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Wingdings" w:eastAsia="等线" w:hAnsi="Wingdings" w:cs="Times New Roman"/>
          <w:snapToGrid w:val="0"/>
          <w:kern w:val="22"/>
          <w:sz w:val="18"/>
        </w:rPr>
        <w:t></w:t>
      </w:r>
      <w:r w:rsidRPr="000C28C6">
        <w:rPr>
          <w:rFonts w:ascii="Wingdings" w:eastAsia="等线" w:hAnsi="Wingdings" w:cs="Times New Roman"/>
          <w:snapToGrid w:val="0"/>
          <w:kern w:val="22"/>
          <w:sz w:val="18"/>
        </w:rPr>
        <w:tab/>
      </w:r>
      <w:r w:rsidRPr="000C28C6">
        <w:rPr>
          <w:rFonts w:ascii="Calibri" w:eastAsia="等线" w:hAnsi="Calibri" w:cs="Times New Roman"/>
          <w:snapToGrid w:val="0"/>
          <w:kern w:val="22"/>
          <w:sz w:val="22"/>
        </w:rPr>
        <w:t>the original letter of authorization issued by Member;</w:t>
      </w:r>
    </w:p>
    <w:p w:rsidR="000C28C6" w:rsidRPr="000C28C6" w:rsidRDefault="000C28C6" w:rsidP="000C28C6">
      <w:pPr>
        <w:tabs>
          <w:tab w:val="left" w:pos="541"/>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Wingdings" w:eastAsia="等线" w:hAnsi="Wingdings" w:cs="Times New Roman"/>
          <w:snapToGrid w:val="0"/>
          <w:kern w:val="22"/>
          <w:sz w:val="18"/>
        </w:rPr>
        <w:t></w:t>
      </w:r>
      <w:r w:rsidRPr="000C28C6">
        <w:rPr>
          <w:rFonts w:ascii="Wingdings" w:eastAsia="等线" w:hAnsi="Wingdings" w:cs="Times New Roman"/>
          <w:snapToGrid w:val="0"/>
          <w:kern w:val="22"/>
          <w:sz w:val="18"/>
        </w:rPr>
        <w:tab/>
      </w:r>
      <w:r w:rsidRPr="000C28C6">
        <w:rPr>
          <w:rFonts w:ascii="Calibri" w:eastAsia="等线" w:hAnsi="Calibri" w:cs="Times New Roman"/>
          <w:snapToGrid w:val="0"/>
          <w:kern w:val="22"/>
          <w:sz w:val="22"/>
        </w:rPr>
        <w:t>the Member’s floor representative application form, bearing the Member’s company seal;</w:t>
      </w:r>
    </w:p>
    <w:p w:rsidR="000C28C6" w:rsidRPr="000C28C6" w:rsidRDefault="000C28C6" w:rsidP="000C28C6">
      <w:pPr>
        <w:tabs>
          <w:tab w:val="left" w:pos="541"/>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Wingdings" w:eastAsia="等线" w:hAnsi="Wingdings" w:cs="Times New Roman"/>
          <w:snapToGrid w:val="0"/>
          <w:kern w:val="22"/>
          <w:sz w:val="18"/>
        </w:rPr>
        <w:t></w:t>
      </w:r>
      <w:r w:rsidRPr="000C28C6">
        <w:rPr>
          <w:rFonts w:ascii="Wingdings" w:eastAsia="等线" w:hAnsi="Wingdings" w:cs="Times New Roman"/>
          <w:snapToGrid w:val="0"/>
          <w:kern w:val="22"/>
          <w:sz w:val="18"/>
        </w:rPr>
        <w:tab/>
      </w:r>
      <w:r w:rsidRPr="000C28C6">
        <w:rPr>
          <w:rFonts w:ascii="Calibri" w:eastAsia="等线" w:hAnsi="Calibri" w:cs="Times New Roman"/>
          <w:snapToGrid w:val="0"/>
          <w:kern w:val="22"/>
          <w:sz w:val="22"/>
        </w:rPr>
        <w:t>the floor representative qualification certificate;</w:t>
      </w:r>
    </w:p>
    <w:p w:rsidR="000C28C6" w:rsidRPr="000C28C6" w:rsidRDefault="000C28C6" w:rsidP="000C28C6">
      <w:pPr>
        <w:tabs>
          <w:tab w:val="left" w:pos="541"/>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Wingdings" w:eastAsia="等线" w:hAnsi="Wingdings" w:cs="Times New Roman"/>
          <w:snapToGrid w:val="0"/>
          <w:kern w:val="22"/>
          <w:sz w:val="18"/>
        </w:rPr>
        <w:t></w:t>
      </w:r>
      <w:r w:rsidRPr="000C28C6">
        <w:rPr>
          <w:rFonts w:ascii="Wingdings" w:eastAsia="等线" w:hAnsi="Wingdings" w:cs="Times New Roman"/>
          <w:snapToGrid w:val="0"/>
          <w:kern w:val="22"/>
          <w:sz w:val="18"/>
        </w:rPr>
        <w:tab/>
      </w:r>
      <w:r w:rsidRPr="000C28C6">
        <w:rPr>
          <w:rFonts w:ascii="Calibri" w:eastAsia="等线" w:hAnsi="Calibri" w:cs="Times New Roman"/>
          <w:snapToGrid w:val="0"/>
          <w:kern w:val="22"/>
          <w:sz w:val="22"/>
        </w:rPr>
        <w:t>her or his identity card; and</w:t>
      </w:r>
    </w:p>
    <w:p w:rsidR="000C28C6" w:rsidRPr="000C28C6" w:rsidRDefault="000C28C6" w:rsidP="000C28C6">
      <w:pPr>
        <w:tabs>
          <w:tab w:val="left" w:pos="541"/>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Wingdings" w:eastAsia="等线" w:hAnsi="Wingdings" w:cs="Times New Roman"/>
          <w:snapToGrid w:val="0"/>
          <w:kern w:val="22"/>
          <w:sz w:val="18"/>
        </w:rPr>
        <w:t></w:t>
      </w:r>
      <w:r w:rsidRPr="000C28C6">
        <w:rPr>
          <w:rFonts w:ascii="Wingdings" w:eastAsia="等线" w:hAnsi="Wingdings" w:cs="Times New Roman"/>
          <w:snapToGrid w:val="0"/>
          <w:kern w:val="22"/>
          <w:sz w:val="18"/>
        </w:rPr>
        <w:tab/>
      </w:r>
      <w:r w:rsidRPr="000C28C6">
        <w:rPr>
          <w:rFonts w:ascii="Calibri" w:eastAsia="等线" w:hAnsi="Calibri" w:cs="Times New Roman"/>
          <w:snapToGrid w:val="0"/>
          <w:kern w:val="22"/>
          <w:sz w:val="22"/>
        </w:rPr>
        <w:t>her or his diploma, etc.</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19</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Each trading seat allows no more than two (2) Member’s floor representatives except as otherwise approved by the Exchange.</w:t>
      </w:r>
    </w:p>
    <w:p w:rsidR="000C28C6" w:rsidRPr="000C28C6" w:rsidRDefault="000C28C6" w:rsidP="000C28C6">
      <w:pPr>
        <w:tabs>
          <w:tab w:val="left" w:pos="1322"/>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20</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The Member’s floor representative may enter the trading floor within thirty (30) minutes before the market opens to prepare for the trading day. The Member’s floor representative shall not enter or exit the floor during trading hours except as allowed by the floor administrative staff. The Member’s floor representative shall leave the trading floor within thirty (30) minutes after the market closes.</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21</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The Member’s floor representative shall wear a valid representative badge and comply with the dressing code required when access to the trading floor.</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22</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The Member’s floor representative shall use the public facilities on the trading floor with care and strictly comply with the Exchange’s instructions for using floor electronic equipment. The Member’s floor representative shall compensate the Exchange for any loss and damage of such equipment.</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23</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The Member’s floor representative shall obtain the Exchange’s approval before carrying any trading equipment onto or off the trading floor.</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24</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The Member’s floor representative shall obey the directives of the Exchange’s floor administrative staff.</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25</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The Member’s floor representative shall be obligated to deliver all the Exchange’s directives, notifications and announcements to the attention of her or his Member in a timely manner.</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26</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 xml:space="preserve">A Member shall protect its trading password from being stolen or leaked. The Member shall be fully responsible for any harm, damage or loss due to the theft or </w:t>
      </w:r>
      <w:r w:rsidRPr="000C28C6">
        <w:rPr>
          <w:rFonts w:ascii="Calibri" w:eastAsia="等线" w:hAnsi="Calibri" w:cs="Times New Roman"/>
          <w:snapToGrid w:val="0"/>
          <w:kern w:val="22"/>
          <w:sz w:val="22"/>
        </w:rPr>
        <w:lastRenderedPageBreak/>
        <w:t>disclosure of its password.</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27</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The Member’s floor representative shall not:</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w:t>
      </w:r>
      <w:r w:rsidRPr="000C28C6">
        <w:rPr>
          <w:rFonts w:ascii="Calibri" w:eastAsia="等线" w:hAnsi="Calibri" w:cs="Times New Roman"/>
          <w:snapToGrid w:val="0"/>
          <w:kern w:val="22"/>
          <w:sz w:val="22"/>
        </w:rPr>
        <w:tab/>
        <w:t>arrive late or depart early without excuse;</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(ii)</w:t>
      </w:r>
      <w:r w:rsidRPr="000C28C6">
        <w:rPr>
          <w:rFonts w:ascii="Calibri" w:eastAsia="等线" w:hAnsi="Calibri" w:cs="Times New Roman"/>
          <w:snapToGrid w:val="0"/>
          <w:kern w:val="22"/>
          <w:sz w:val="22"/>
        </w:rPr>
        <w:tab/>
        <w:t>carry instruments, devices or food of any kind onto the floor;</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(iii)</w:t>
      </w:r>
      <w:r w:rsidRPr="000C28C6">
        <w:rPr>
          <w:rFonts w:ascii="Calibri" w:eastAsia="等线" w:hAnsi="Calibri" w:cs="Times New Roman"/>
          <w:snapToGrid w:val="0"/>
          <w:kern w:val="22"/>
          <w:sz w:val="22"/>
        </w:rPr>
        <w:tab/>
        <w:t>display bad manners, damage any trading facilities or affect the cleanliness of the trading floor;</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(iv)</w:t>
      </w:r>
      <w:r w:rsidRPr="000C28C6">
        <w:rPr>
          <w:rFonts w:ascii="Calibri" w:eastAsia="等线" w:hAnsi="Calibri" w:cs="Times New Roman"/>
          <w:snapToGrid w:val="0"/>
          <w:kern w:val="22"/>
          <w:sz w:val="22"/>
        </w:rPr>
        <w:tab/>
        <w:t>fail to comply with the dressing code on the trading floor;</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(v)</w:t>
      </w:r>
      <w:r w:rsidRPr="000C28C6">
        <w:rPr>
          <w:rFonts w:ascii="Calibri" w:eastAsia="等线" w:hAnsi="Calibri" w:cs="Times New Roman"/>
          <w:snapToGrid w:val="0"/>
          <w:kern w:val="22"/>
          <w:sz w:val="22"/>
        </w:rPr>
        <w:tab/>
        <w:t>operate the trading system in an improper manner that does not comply with the Exchange’s rules;</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(vi)</w:t>
      </w:r>
      <w:r w:rsidRPr="000C28C6">
        <w:rPr>
          <w:rFonts w:ascii="Calibri" w:eastAsia="等线" w:hAnsi="Calibri" w:cs="Times New Roman"/>
          <w:snapToGrid w:val="0"/>
          <w:kern w:val="22"/>
          <w:sz w:val="22"/>
        </w:rPr>
        <w:tab/>
        <w:t>engage in activities that disrupt the orderly progress of trading such as wandering in trading floor, dropping by other trading seats, making noise or frolic, or playing video games;</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(vii)</w:t>
      </w:r>
      <w:r w:rsidRPr="000C28C6">
        <w:rPr>
          <w:rFonts w:ascii="Calibri" w:eastAsia="等线" w:hAnsi="Calibri" w:cs="Times New Roman"/>
          <w:snapToGrid w:val="0"/>
          <w:kern w:val="22"/>
          <w:sz w:val="22"/>
        </w:rPr>
        <w:tab/>
        <w:t>disrupt the orderly process of trading by other Member’s floor representatives or interfere with the work of the Exchange’s floor administrative staff;</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(viii)</w:t>
      </w:r>
      <w:r w:rsidRPr="000C28C6">
        <w:rPr>
          <w:rFonts w:ascii="Calibri" w:eastAsia="等线" w:hAnsi="Calibri" w:cs="Times New Roman"/>
          <w:snapToGrid w:val="0"/>
          <w:kern w:val="22"/>
          <w:sz w:val="22"/>
        </w:rPr>
        <w:tab/>
        <w:t>borrow or misappropriate use other Member’s telephone or trading terminal;</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(ix)</w:t>
      </w:r>
      <w:r w:rsidRPr="000C28C6">
        <w:rPr>
          <w:rFonts w:ascii="Calibri" w:eastAsia="等线" w:hAnsi="Calibri" w:cs="Times New Roman"/>
          <w:snapToGrid w:val="0"/>
          <w:kern w:val="22"/>
          <w:sz w:val="22"/>
        </w:rPr>
        <w:tab/>
        <w:t>take photographs or videos on the trading floor without the Exchange’s approval;</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(x)</w:t>
      </w:r>
      <w:r w:rsidRPr="000C28C6">
        <w:rPr>
          <w:rFonts w:ascii="Calibri" w:eastAsia="等线" w:hAnsi="Calibri" w:cs="Times New Roman"/>
          <w:snapToGrid w:val="0"/>
          <w:kern w:val="22"/>
          <w:sz w:val="22"/>
        </w:rPr>
        <w:tab/>
        <w:t>counterfeit or lend Member’s floor representative identification badge; or</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(xi)</w:t>
      </w:r>
      <w:r w:rsidRPr="000C28C6">
        <w:rPr>
          <w:rFonts w:ascii="Calibri" w:eastAsia="等线" w:hAnsi="Calibri" w:cs="Times New Roman"/>
          <w:snapToGrid w:val="0"/>
          <w:kern w:val="22"/>
          <w:sz w:val="22"/>
        </w:rPr>
        <w:tab/>
        <w:t>behave inappropriately to disgrace the Exchange or disrupt the orderly trading progress on the trading floor.</w:t>
      </w:r>
    </w:p>
    <w:p w:rsidR="000C28C6" w:rsidRPr="000C28C6" w:rsidRDefault="000C28C6" w:rsidP="000C28C6">
      <w:pPr>
        <w:tabs>
          <w:tab w:val="left" w:pos="1397"/>
          <w:tab w:val="left" w:pos="3804"/>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28</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In the event the Member dismisses or replaces a Member’s floor representative for any reason, or the Member’s floor representative breaks away with the Member, the Member shall notify the Exchange in a timely manner that the Member’s floor representative’s authorization shall be withdrawn and the original Member’s floor representative’s identification badge shall be returned to the Exchange. If the Member fails to return the identification badge, written explanation for its failure shall be sent to the Exchange in a timely matter, which will exempt the Member’s liability after the Member gets a reply letter. Any liability arising from the failure of withdrawal of authorization or return of identification badge in a timely manner</w:t>
      </w:r>
      <w:r w:rsidRPr="000C28C6">
        <w:rPr>
          <w:rFonts w:ascii="Calibri" w:eastAsia="等线" w:hAnsi="Calibri" w:cs="Times New Roman"/>
          <w:snapToGrid w:val="0"/>
          <w:kern w:val="22"/>
          <w:sz w:val="22"/>
        </w:rPr>
        <w:tab/>
        <w:t>shall be the responsibility of the Member.</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29</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For the person whose Member’s floor representative’s identification badge has been withdrawn within three (3) months, the Exchange will not accept her or his new application to represent another Member on the trading floor, unless the applicant’s prior employer Member gives its consent or is no longer a Member of the Exchange.</w:t>
      </w:r>
    </w:p>
    <w:p w:rsidR="000C28C6" w:rsidRPr="000C28C6" w:rsidRDefault="000C28C6" w:rsidP="000C28C6">
      <w:pPr>
        <w:tabs>
          <w:tab w:val="left" w:pos="1890"/>
        </w:tabs>
        <w:kinsoku w:val="0"/>
        <w:overflowPunct w:val="0"/>
        <w:autoSpaceDE w:val="0"/>
        <w:autoSpaceDN w:val="0"/>
        <w:adjustRightInd w:val="0"/>
        <w:snapToGrid w:val="0"/>
        <w:spacing w:afterLines="100" w:after="312" w:line="276" w:lineRule="auto"/>
        <w:jc w:val="center"/>
        <w:outlineLvl w:val="0"/>
        <w:rPr>
          <w:rFonts w:ascii="Calibri" w:eastAsia="等线" w:hAnsi="Calibri" w:cs="Times New Roman"/>
          <w:b/>
          <w:bCs/>
          <w:snapToGrid w:val="0"/>
          <w:kern w:val="22"/>
          <w:sz w:val="22"/>
        </w:rPr>
      </w:pPr>
      <w:r w:rsidRPr="000C28C6">
        <w:rPr>
          <w:rFonts w:ascii="Calibri" w:eastAsia="等线" w:hAnsi="Calibri" w:cs="Times New Roman"/>
          <w:b/>
          <w:bCs/>
          <w:snapToGrid w:val="0"/>
          <w:kern w:val="22"/>
          <w:sz w:val="22"/>
        </w:rPr>
        <w:lastRenderedPageBreak/>
        <w:t>CHAPTER 4</w:t>
      </w:r>
      <w:r w:rsidRPr="000C28C6">
        <w:rPr>
          <w:rFonts w:ascii="Calibri" w:eastAsia="等线" w:hAnsi="Calibri" w:cs="Times New Roman"/>
          <w:b/>
          <w:bCs/>
          <w:snapToGrid w:val="0"/>
          <w:kern w:val="22"/>
          <w:sz w:val="22"/>
        </w:rPr>
        <w:tab/>
        <w:t>PRICE</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30</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The Exchange shall timely publish the following market information:</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bookmarkStart w:id="0" w:name="_Hlk85190206"/>
      <w:r w:rsidRPr="000C28C6">
        <w:rPr>
          <w:rFonts w:ascii="Calibri" w:eastAsia="等线" w:hAnsi="Calibri" w:cs="Times New Roman"/>
          <w:snapToGrid w:val="0"/>
          <w:kern w:val="22"/>
          <w:sz w:val="22"/>
        </w:rPr>
        <w:t>(i)</w:t>
      </w:r>
      <w:r w:rsidRPr="000C28C6">
        <w:rPr>
          <w:rFonts w:ascii="Calibri" w:eastAsia="等线" w:hAnsi="Calibri" w:cs="Times New Roman"/>
          <w:snapToGrid w:val="0"/>
          <w:kern w:val="22"/>
          <w:sz w:val="22"/>
        </w:rPr>
        <w:tab/>
        <w:t>opening price — the trading price of a contract generated through opening central auction within the five (5) minutes before the market opening. If no trading price is generated thusly, the price of the first trade executed during auction trading on the current day is the opening price;</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(ii)</w:t>
      </w:r>
      <w:r w:rsidRPr="000C28C6">
        <w:rPr>
          <w:rFonts w:ascii="Calibri" w:eastAsia="等线" w:hAnsi="Calibri" w:cs="Times New Roman"/>
          <w:snapToGrid w:val="0"/>
          <w:kern w:val="22"/>
          <w:sz w:val="22"/>
        </w:rPr>
        <w:tab/>
        <w:t>closing price— the last trading price of the day for a certain futures contract;</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(iii)</w:t>
      </w:r>
      <w:r w:rsidRPr="000C28C6">
        <w:rPr>
          <w:rFonts w:ascii="Calibri" w:eastAsia="等线" w:hAnsi="Calibri" w:cs="Times New Roman"/>
          <w:snapToGrid w:val="0"/>
          <w:kern w:val="22"/>
          <w:sz w:val="22"/>
        </w:rPr>
        <w:tab/>
        <w:t>the highest price—the highest transaction price among the transaction prices of a certain futures contract during a specified period of time;</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(iv)</w:t>
      </w:r>
      <w:r w:rsidRPr="000C28C6">
        <w:rPr>
          <w:rFonts w:ascii="Calibri" w:eastAsia="等线" w:hAnsi="Calibri" w:cs="Times New Roman"/>
          <w:snapToGrid w:val="0"/>
          <w:kern w:val="22"/>
          <w:sz w:val="22"/>
        </w:rPr>
        <w:tab/>
        <w:t>the lowest price—the lowest transaction price among the transaction prices of a certain futures contract during a specified period of time;</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(v)</w:t>
      </w:r>
      <w:r w:rsidRPr="000C28C6">
        <w:rPr>
          <w:rFonts w:ascii="Calibri" w:eastAsia="等线" w:hAnsi="Calibri" w:cs="Times New Roman"/>
          <w:snapToGrid w:val="0"/>
          <w:kern w:val="22"/>
          <w:sz w:val="22"/>
        </w:rPr>
        <w:tab/>
        <w:t>the latest price—the latest transaction price during the trading period of a certain futures contract of a trading day;</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(vi)</w:t>
      </w:r>
      <w:r w:rsidRPr="000C28C6">
        <w:rPr>
          <w:rFonts w:ascii="Calibri" w:eastAsia="等线" w:hAnsi="Calibri" w:cs="Times New Roman"/>
          <w:snapToGrid w:val="0"/>
          <w:kern w:val="22"/>
          <w:sz w:val="22"/>
        </w:rPr>
        <w:tab/>
        <w:t>price change—the difference between the current prices of a trade on a futures contract on a trading day and the settlement price on the prior trading day;</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(vii)</w:t>
      </w:r>
      <w:r w:rsidRPr="000C28C6">
        <w:rPr>
          <w:rFonts w:ascii="Calibri" w:eastAsia="等线" w:hAnsi="Calibri" w:cs="Times New Roman"/>
          <w:snapToGrid w:val="0"/>
          <w:kern w:val="22"/>
          <w:sz w:val="22"/>
        </w:rPr>
        <w:tab/>
        <w:t>the highest bid—the current highest quote placed by a buyer for a futures contract during a trading day;</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(viii)</w:t>
      </w:r>
      <w:r w:rsidRPr="000C28C6">
        <w:rPr>
          <w:rFonts w:ascii="Calibri" w:eastAsia="等线" w:hAnsi="Calibri" w:cs="Times New Roman"/>
          <w:snapToGrid w:val="0"/>
          <w:kern w:val="22"/>
          <w:sz w:val="22"/>
        </w:rPr>
        <w:tab/>
        <w:t>the lowest ask—the current lowest quote placed by a seller for a futures contract during a trading day;</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(ix)</w:t>
      </w:r>
      <w:r w:rsidRPr="000C28C6">
        <w:rPr>
          <w:rFonts w:ascii="Calibri" w:eastAsia="等线" w:hAnsi="Calibri" w:cs="Times New Roman"/>
          <w:snapToGrid w:val="0"/>
          <w:kern w:val="22"/>
          <w:sz w:val="22"/>
        </w:rPr>
        <w:tab/>
        <w:t>bid volume—the total of unfilled bids at the highest bid price remained in the Exchange’s trading system of a futures contract on a trading day;</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(x)</w:t>
      </w:r>
      <w:r w:rsidRPr="000C28C6">
        <w:rPr>
          <w:rFonts w:ascii="Calibri" w:eastAsia="等线" w:hAnsi="Calibri" w:cs="Times New Roman"/>
          <w:snapToGrid w:val="0"/>
          <w:kern w:val="22"/>
          <w:sz w:val="22"/>
        </w:rPr>
        <w:tab/>
        <w:t>ask volume—the total of unfilled asks at the lowest ask price remained in the Exchange’s trading system of a futures contract on a trading day;</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(xi)</w:t>
      </w:r>
      <w:r w:rsidRPr="000C28C6">
        <w:rPr>
          <w:rFonts w:ascii="Calibri" w:eastAsia="等线" w:hAnsi="Calibri" w:cs="Times New Roman"/>
          <w:snapToGrid w:val="0"/>
          <w:kern w:val="22"/>
          <w:sz w:val="22"/>
        </w:rPr>
        <w:tab/>
        <w:t>settlement price—the volume-weighted average of all prices for a trade on a futures contract on a trading day. If no trade is executed on the trading day, the settlement price shall be constructed in accordance with the Exchange’s rules. The settlement price is used to calculate the settlement variation on the open interests and also used to set the next trading day’s price limit. It is also used to set the next trading day’s price limit;</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(xii)</w:t>
      </w:r>
      <w:r w:rsidRPr="000C28C6">
        <w:rPr>
          <w:rFonts w:ascii="Calibri" w:eastAsia="等线" w:hAnsi="Calibri" w:cs="Times New Roman"/>
          <w:snapToGrid w:val="0"/>
          <w:kern w:val="22"/>
          <w:sz w:val="22"/>
        </w:rPr>
        <w:tab/>
        <w:t xml:space="preserve">trading volume—the volume of all filled order on either long or short side of a certain futures contract of a trading day; </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(xiii)</w:t>
      </w:r>
      <w:r w:rsidRPr="000C28C6">
        <w:rPr>
          <w:rFonts w:ascii="Calibri" w:eastAsia="等线" w:hAnsi="Calibri" w:cs="Times New Roman"/>
          <w:snapToGrid w:val="0"/>
          <w:kern w:val="22"/>
          <w:sz w:val="22"/>
        </w:rPr>
        <w:tab/>
        <w:t>open interest—the volume of open positions in either long or short trades;</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lastRenderedPageBreak/>
        <w:t xml:space="preserve">(xiv) </w:t>
      </w:r>
      <w:r w:rsidRPr="000C28C6">
        <w:rPr>
          <w:rFonts w:ascii="Calibri" w:eastAsia="宋体" w:hAnsi="Calibri" w:cs="Times New Roman"/>
          <w:sz w:val="22"/>
        </w:rPr>
        <w:t>exercise volume</w:t>
      </w:r>
      <w:r w:rsidRPr="000C28C6">
        <w:rPr>
          <w:rFonts w:ascii="Calibri" w:eastAsia="等线" w:hAnsi="Calibri" w:cs="Times New Roman"/>
          <w:snapToGrid w:val="0"/>
          <w:kern w:val="22"/>
          <w:sz w:val="22"/>
        </w:rPr>
        <w:t>—</w:t>
      </w:r>
      <w:r w:rsidRPr="000C28C6">
        <w:rPr>
          <w:rFonts w:ascii="Calibri" w:eastAsia="宋体" w:hAnsi="Calibri" w:cs="Times New Roman"/>
          <w:sz w:val="22"/>
        </w:rPr>
        <w:t>the quantity of the option contracts that are closed out through exercise.</w:t>
      </w:r>
    </w:p>
    <w:bookmarkEnd w:id="0"/>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31</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The type of trading order includes limit order, cancel order and other types as prescribed by the Exchange.</w:t>
      </w:r>
    </w:p>
    <w:p w:rsidR="000C28C6" w:rsidRPr="000C28C6" w:rsidRDefault="000C28C6" w:rsidP="000C28C6">
      <w:pPr>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A maximum of five hundred (500) lots may be executed in one limit order. For all other trading order types, the minimum is one (1) lot.</w:t>
      </w:r>
    </w:p>
    <w:p w:rsidR="000C28C6" w:rsidRPr="000C28C6" w:rsidRDefault="000C28C6" w:rsidP="000C28C6">
      <w:pPr>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A trading order on a futures contract can only quote within the range of price fluctuation for that contract.</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bCs/>
          <w:snapToGrid w:val="0"/>
          <w:kern w:val="22"/>
          <w:sz w:val="22"/>
        </w:rPr>
      </w:pPr>
      <w:r w:rsidRPr="000C28C6">
        <w:rPr>
          <w:rFonts w:ascii="Calibri" w:eastAsia="等线" w:hAnsi="Calibri" w:cs="Times New Roman"/>
          <w:b/>
          <w:bCs/>
          <w:snapToGrid w:val="0"/>
          <w:kern w:val="22"/>
          <w:sz w:val="22"/>
        </w:rPr>
        <w:t>Article 32</w:t>
      </w:r>
      <w:r w:rsidRPr="000C28C6">
        <w:rPr>
          <w:rFonts w:ascii="Calibri" w:eastAsia="等线" w:hAnsi="Calibri" w:cs="Times New Roman"/>
          <w:b/>
          <w:bCs/>
          <w:snapToGrid w:val="0"/>
          <w:kern w:val="22"/>
          <w:sz w:val="22"/>
        </w:rPr>
        <w:tab/>
      </w:r>
      <w:r w:rsidRPr="000C28C6">
        <w:rPr>
          <w:rFonts w:ascii="Calibri" w:eastAsia="等线" w:hAnsi="Calibri" w:cs="Times New Roman"/>
          <w:bCs/>
          <w:snapToGrid w:val="0"/>
          <w:kern w:val="22"/>
          <w:sz w:val="22"/>
        </w:rPr>
        <w:t>For any product to which continuous trading applies, the opening central auction is held in the five (5) minutes before the continuous trading session; the central auction for the day trading session is held in the five (5) minutes before the day trading session. On any trading day without a continuous trading session, the opening central auction is held in the five (5) minutes before the day trading session.</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bCs/>
          <w:snapToGrid w:val="0"/>
          <w:kern w:val="22"/>
          <w:sz w:val="22"/>
        </w:rPr>
      </w:pPr>
      <w:r w:rsidRPr="000C28C6">
        <w:rPr>
          <w:rFonts w:ascii="Calibri" w:eastAsia="等线" w:hAnsi="Calibri" w:cs="Times New Roman"/>
          <w:bCs/>
          <w:snapToGrid w:val="0"/>
          <w:kern w:val="22"/>
          <w:sz w:val="22"/>
        </w:rPr>
        <w:t>For any product to which continuous trading does not apply, the opening central auction is held in the five (5) minutes before the day trading session.</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During the first four (4) minutes</w:t>
      </w:r>
      <w:r w:rsidRPr="000C28C6">
        <w:rPr>
          <w:rFonts w:ascii="Calibri" w:eastAsia="等线" w:hAnsi="Calibri" w:cs="Times New Roman" w:hint="eastAsia"/>
          <w:snapToGrid w:val="0"/>
          <w:kern w:val="22"/>
          <w:sz w:val="22"/>
        </w:rPr>
        <w:t xml:space="preserve"> of the</w:t>
      </w:r>
      <w:r w:rsidRPr="000C28C6">
        <w:rPr>
          <w:rFonts w:ascii="Calibri" w:eastAsia="等线" w:hAnsi="Calibri" w:cs="Times New Roman"/>
          <w:snapToGrid w:val="0"/>
          <w:kern w:val="22"/>
          <w:sz w:val="22"/>
        </w:rPr>
        <w:t xml:space="preserve"> central auction session bids and asks are entered into the central order book, and during the last minute bids and asks are matched.</w:t>
      </w:r>
    </w:p>
    <w:p w:rsidR="000C28C6" w:rsidRPr="000C28C6" w:rsidRDefault="000C28C6" w:rsidP="000C28C6">
      <w:pPr>
        <w:kinsoku w:val="0"/>
        <w:overflowPunct w:val="0"/>
        <w:autoSpaceDE w:val="0"/>
        <w:autoSpaceDN w:val="0"/>
        <w:adjustRightInd w:val="0"/>
        <w:snapToGrid w:val="0"/>
        <w:spacing w:afterLines="100" w:after="312" w:line="276" w:lineRule="auto"/>
        <w:jc w:val="left"/>
        <w:rPr>
          <w:rFonts w:ascii="Times New Roman" w:eastAsia="方正仿宋简体" w:hAnsi="Times New Roman" w:cs="Times New Roman"/>
          <w:dstrike/>
          <w:sz w:val="22"/>
          <w:shd w:val="pct10" w:color="auto" w:fill="FFFFFF"/>
        </w:rPr>
      </w:pPr>
      <w:r w:rsidRPr="000C28C6">
        <w:rPr>
          <w:rFonts w:ascii="Calibri" w:eastAsia="等线" w:hAnsi="Calibri" w:cs="Times New Roman" w:hint="eastAsia"/>
          <w:snapToGrid w:val="0"/>
          <w:kern w:val="22"/>
          <w:sz w:val="22"/>
        </w:rPr>
        <w:t xml:space="preserve">The opening price is </w:t>
      </w:r>
      <w:r w:rsidRPr="000C28C6">
        <w:rPr>
          <w:rFonts w:ascii="Calibri" w:eastAsia="等线" w:hAnsi="Calibri" w:cs="Times New Roman"/>
          <w:snapToGrid w:val="0"/>
          <w:kern w:val="22"/>
          <w:sz w:val="22"/>
        </w:rPr>
        <w:t>the execution price established in an opening central auction</w:t>
      </w:r>
      <w:r w:rsidRPr="000C28C6">
        <w:rPr>
          <w:rFonts w:ascii="Calibri" w:eastAsia="等线" w:hAnsi="Calibri" w:cs="Times New Roman" w:hint="eastAsia"/>
          <w:snapToGrid w:val="0"/>
          <w:kern w:val="22"/>
          <w:sz w:val="22"/>
        </w:rPr>
        <w:t xml:space="preserve">. </w:t>
      </w:r>
      <w:r w:rsidRPr="000C28C6">
        <w:rPr>
          <w:rFonts w:ascii="Calibri" w:eastAsia="等线" w:hAnsi="Calibri" w:cs="Times New Roman"/>
          <w:snapToGrid w:val="0"/>
          <w:kern w:val="22"/>
          <w:sz w:val="22"/>
        </w:rPr>
        <w:t xml:space="preserve">If no trade is executed during the auction, the price of the first trade executed during auction trading on the current day shall be the opening price. The price of the first trade is established by the methodology as provided in the </w:t>
      </w:r>
      <w:r w:rsidRPr="000C28C6">
        <w:rPr>
          <w:rFonts w:ascii="Calibri" w:eastAsia="等线" w:hAnsi="Calibri" w:cs="Times New Roman"/>
          <w:i/>
          <w:snapToGrid w:val="0"/>
          <w:kern w:val="22"/>
          <w:sz w:val="22"/>
        </w:rPr>
        <w:t>General Exchange Rules of the Shanghai Futures Exchange</w:t>
      </w:r>
      <w:r w:rsidRPr="000C28C6">
        <w:rPr>
          <w:rFonts w:ascii="Calibri" w:eastAsia="等线" w:hAnsi="Calibri" w:cs="Times New Roman" w:hint="eastAsia"/>
          <w:snapToGrid w:val="0"/>
          <w:kern w:val="22"/>
          <w:sz w:val="22"/>
        </w:rPr>
        <w:t xml:space="preserve"> or Article 33 of these </w:t>
      </w:r>
      <w:r w:rsidRPr="000C28C6">
        <w:rPr>
          <w:rFonts w:ascii="Calibri" w:eastAsia="等线" w:hAnsi="Calibri" w:cs="Times New Roman"/>
          <w:i/>
          <w:snapToGrid w:val="0"/>
          <w:kern w:val="22"/>
          <w:sz w:val="22"/>
        </w:rPr>
        <w:t xml:space="preserve">Trading </w:t>
      </w:r>
      <w:r w:rsidRPr="000C28C6">
        <w:rPr>
          <w:rFonts w:ascii="Calibri" w:eastAsia="等线" w:hAnsi="Calibri" w:cs="Times New Roman" w:hint="eastAsia"/>
          <w:i/>
          <w:snapToGrid w:val="0"/>
          <w:kern w:val="22"/>
          <w:sz w:val="22"/>
        </w:rPr>
        <w:t>Rules</w:t>
      </w:r>
      <w:r w:rsidRPr="000C28C6">
        <w:rPr>
          <w:rFonts w:ascii="Calibri" w:eastAsia="等线" w:hAnsi="Calibri" w:cs="Times New Roman"/>
          <w:snapToGrid w:val="0"/>
          <w:kern w:val="22"/>
          <w:sz w:val="22"/>
        </w:rPr>
        <w:t xml:space="preserve">. </w:t>
      </w:r>
    </w:p>
    <w:p w:rsidR="000C28C6" w:rsidRPr="000C28C6" w:rsidRDefault="000C28C6" w:rsidP="000C28C6">
      <w:pPr>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The Exchange’s electronic automated order matching system dictates the start and finish of the call auction session, which is displayed on all computer terminals.</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33</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The regime of the Trade Maximization is applied to the fills achieved in the central auction session. The price established during the central auction session shall match the most bids and asks. Bids higher than or asks lower than the price generated from the central auction shall all be executed. Bids or asks at the price of the trade executed during the central auction session shall be executed up to the number of bids or asks, whichever is less.</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34</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 xml:space="preserve">The unfilled orders in the call auction session shall remain active for matching </w:t>
      </w:r>
      <w:r w:rsidRPr="000C28C6">
        <w:rPr>
          <w:rFonts w:ascii="Calibri" w:eastAsia="等线" w:hAnsi="Calibri" w:cs="Times New Roman" w:hint="eastAsia"/>
          <w:snapToGrid w:val="0"/>
          <w:kern w:val="22"/>
          <w:sz w:val="22"/>
        </w:rPr>
        <w:t xml:space="preserve">in the </w:t>
      </w:r>
      <w:r w:rsidRPr="000C28C6">
        <w:rPr>
          <w:rFonts w:ascii="Calibri" w:eastAsia="等线" w:hAnsi="Calibri" w:cs="Times New Roman"/>
          <w:snapToGrid w:val="0"/>
          <w:kern w:val="22"/>
          <w:sz w:val="22"/>
        </w:rPr>
        <w:t>subsequent</w:t>
      </w:r>
      <w:r w:rsidRPr="000C28C6">
        <w:rPr>
          <w:rFonts w:ascii="Calibri" w:eastAsia="等线" w:hAnsi="Calibri" w:cs="Times New Roman" w:hint="eastAsia"/>
          <w:snapToGrid w:val="0"/>
          <w:kern w:val="22"/>
          <w:sz w:val="22"/>
        </w:rPr>
        <w:t xml:space="preserve"> </w:t>
      </w:r>
      <w:r w:rsidRPr="000C28C6">
        <w:rPr>
          <w:rFonts w:ascii="Calibri" w:eastAsia="等线" w:hAnsi="Calibri" w:cs="Times New Roman"/>
          <w:snapToGrid w:val="0"/>
          <w:kern w:val="22"/>
          <w:sz w:val="22"/>
        </w:rPr>
        <w:t>auction</w:t>
      </w:r>
      <w:r w:rsidRPr="000C28C6">
        <w:rPr>
          <w:rFonts w:ascii="Calibri" w:eastAsia="等线" w:hAnsi="Calibri" w:cs="Times New Roman" w:hint="eastAsia"/>
          <w:snapToGrid w:val="0"/>
          <w:kern w:val="22"/>
          <w:sz w:val="22"/>
        </w:rPr>
        <w:t xml:space="preserve"> </w:t>
      </w:r>
      <w:r w:rsidRPr="000C28C6">
        <w:rPr>
          <w:rFonts w:ascii="Calibri" w:eastAsia="等线" w:hAnsi="Calibri" w:cs="Times New Roman"/>
          <w:snapToGrid w:val="0"/>
          <w:kern w:val="22"/>
          <w:sz w:val="22"/>
        </w:rPr>
        <w:t xml:space="preserve">trading </w:t>
      </w:r>
      <w:r w:rsidRPr="000C28C6">
        <w:rPr>
          <w:rFonts w:ascii="Calibri" w:eastAsia="等线" w:hAnsi="Calibri" w:cs="Times New Roman" w:hint="eastAsia"/>
          <w:snapToGrid w:val="0"/>
          <w:kern w:val="22"/>
          <w:sz w:val="22"/>
        </w:rPr>
        <w:t xml:space="preserve">session; </w:t>
      </w:r>
      <w:r w:rsidRPr="000C28C6">
        <w:rPr>
          <w:rFonts w:ascii="Calibri" w:eastAsia="等线" w:hAnsi="Calibri" w:cs="Times New Roman"/>
          <w:snapToGrid w:val="0"/>
          <w:kern w:val="22"/>
          <w:sz w:val="22"/>
        </w:rPr>
        <w:t xml:space="preserve">unfilled orders in a </w:t>
      </w:r>
      <w:r w:rsidRPr="000C28C6">
        <w:rPr>
          <w:rFonts w:ascii="Calibri" w:eastAsia="等线" w:hAnsi="Calibri" w:cs="Times New Roman" w:hint="eastAsia"/>
          <w:snapToGrid w:val="0"/>
          <w:kern w:val="22"/>
          <w:sz w:val="22"/>
        </w:rPr>
        <w:t>continuous trading</w:t>
      </w:r>
      <w:r w:rsidRPr="000C28C6">
        <w:rPr>
          <w:rFonts w:ascii="Calibri" w:eastAsia="等线" w:hAnsi="Calibri" w:cs="Times New Roman"/>
          <w:snapToGrid w:val="0"/>
          <w:kern w:val="22"/>
          <w:sz w:val="22"/>
        </w:rPr>
        <w:t xml:space="preserve"> session shall remain active for matching in the call</w:t>
      </w:r>
      <w:r w:rsidRPr="000C28C6">
        <w:rPr>
          <w:rFonts w:ascii="Calibri" w:eastAsia="等线" w:hAnsi="Calibri" w:cs="Times New Roman" w:hint="eastAsia"/>
          <w:snapToGrid w:val="0"/>
          <w:kern w:val="22"/>
          <w:sz w:val="22"/>
        </w:rPr>
        <w:t xml:space="preserve"> auction</w:t>
      </w:r>
      <w:r w:rsidRPr="000C28C6">
        <w:rPr>
          <w:rFonts w:ascii="Calibri" w:eastAsia="等线" w:hAnsi="Calibri" w:cs="Times New Roman"/>
          <w:snapToGrid w:val="0"/>
          <w:kern w:val="22"/>
          <w:sz w:val="22"/>
        </w:rPr>
        <w:t xml:space="preserve"> for the day trading session</w:t>
      </w:r>
      <w:r w:rsidRPr="000C28C6">
        <w:rPr>
          <w:rFonts w:ascii="Calibri" w:eastAsia="等线" w:hAnsi="Calibri" w:cs="Times New Roman" w:hint="eastAsia"/>
          <w:snapToGrid w:val="0"/>
          <w:kern w:val="22"/>
          <w:sz w:val="22"/>
        </w:rPr>
        <w:t>.</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35</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 xml:space="preserve">The reference price for a new contract is determined by the Exchange which </w:t>
      </w:r>
      <w:r w:rsidRPr="000C28C6">
        <w:rPr>
          <w:rFonts w:ascii="Calibri" w:eastAsia="等线" w:hAnsi="Calibri" w:cs="Times New Roman"/>
          <w:snapToGrid w:val="0"/>
          <w:kern w:val="22"/>
          <w:sz w:val="22"/>
        </w:rPr>
        <w:lastRenderedPageBreak/>
        <w:t>notifies all Members of this price in advance of the first day of trading. The price limit for the new contract on its first trading day is fixed on the basis of the reference price.</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36</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 xml:space="preserve">The price limit for a new contract on its first trading day shall be twice the size of the regular price limit, with the trading margin at the ratio set by rules. If trades are executed on the first trading day, the price limit of the next trading day will revert to its regular size as set forth in the contract specifications, and the settlement price on that day shall be determined pursuant to the applicable provisions in Article 38 of the </w:t>
      </w:r>
      <w:r w:rsidRPr="000C28C6">
        <w:rPr>
          <w:rFonts w:ascii="Calibri" w:eastAsia="等线" w:hAnsi="Calibri" w:cs="Times New Roman"/>
          <w:i/>
          <w:iCs/>
          <w:snapToGrid w:val="0"/>
          <w:kern w:val="22"/>
          <w:sz w:val="22"/>
        </w:rPr>
        <w:t>Clearing Rules of the Shanghai Futures Exchange</w:t>
      </w:r>
      <w:r w:rsidRPr="000C28C6">
        <w:rPr>
          <w:rFonts w:ascii="Calibri" w:eastAsia="等线" w:hAnsi="Calibri" w:cs="Times New Roman"/>
          <w:snapToGrid w:val="0"/>
          <w:kern w:val="22"/>
          <w:sz w:val="22"/>
        </w:rPr>
        <w:t xml:space="preserve">; if not, the price limit and margin requirements for that day shall continue to apply on the next trading day, and the settlement price on that day shall be determined pursuant to the applicable provisions in Article 38 of the </w:t>
      </w:r>
      <w:r w:rsidRPr="000C28C6">
        <w:rPr>
          <w:rFonts w:ascii="Calibri" w:eastAsia="等线" w:hAnsi="Calibri" w:cs="Times New Roman"/>
          <w:i/>
          <w:iCs/>
          <w:snapToGrid w:val="0"/>
          <w:kern w:val="22"/>
          <w:sz w:val="22"/>
        </w:rPr>
        <w:t>Clearing Rules of the Shanghai Futures Exchange</w:t>
      </w:r>
      <w:r w:rsidRPr="000C28C6">
        <w:rPr>
          <w:rFonts w:ascii="Calibri" w:eastAsia="等线" w:hAnsi="Calibri" w:cs="Times New Roman"/>
          <w:snapToGrid w:val="0"/>
          <w:kern w:val="22"/>
          <w:sz w:val="22"/>
        </w:rPr>
        <w:t>. The reference price of a new contract listed on the first trading day shall be deemed as the settlement price of that new contract on the previous trading day while applying those provisions.</w:t>
      </w:r>
    </w:p>
    <w:p w:rsidR="000C28C6" w:rsidRPr="000C28C6" w:rsidRDefault="000C28C6" w:rsidP="000C28C6">
      <w:pPr>
        <w:tabs>
          <w:tab w:val="left" w:pos="1890"/>
        </w:tabs>
        <w:kinsoku w:val="0"/>
        <w:overflowPunct w:val="0"/>
        <w:autoSpaceDE w:val="0"/>
        <w:autoSpaceDN w:val="0"/>
        <w:adjustRightInd w:val="0"/>
        <w:snapToGrid w:val="0"/>
        <w:spacing w:afterLines="100" w:after="312" w:line="276" w:lineRule="auto"/>
        <w:jc w:val="center"/>
        <w:outlineLvl w:val="0"/>
        <w:rPr>
          <w:rFonts w:ascii="Calibri" w:eastAsia="等线" w:hAnsi="Calibri" w:cs="Times New Roman"/>
          <w:b/>
          <w:bCs/>
          <w:snapToGrid w:val="0"/>
          <w:kern w:val="22"/>
          <w:sz w:val="22"/>
        </w:rPr>
      </w:pPr>
      <w:r w:rsidRPr="000C28C6">
        <w:rPr>
          <w:rFonts w:ascii="Calibri" w:eastAsia="等线" w:hAnsi="Calibri" w:cs="Times New Roman"/>
          <w:b/>
          <w:bCs/>
          <w:snapToGrid w:val="0"/>
          <w:kern w:val="22"/>
          <w:sz w:val="22"/>
        </w:rPr>
        <w:t>CHAPTER 5</w:t>
      </w:r>
      <w:r w:rsidRPr="000C28C6">
        <w:rPr>
          <w:rFonts w:ascii="Calibri" w:eastAsia="等线" w:hAnsi="Calibri" w:cs="Times New Roman"/>
          <w:b/>
          <w:bCs/>
          <w:snapToGrid w:val="0"/>
          <w:kern w:val="22"/>
          <w:sz w:val="22"/>
        </w:rPr>
        <w:tab/>
        <w:t>TRADING CODE</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37</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The Exchange shall implement the Trading code regime. The trading code is the identification code a Member or a Client uses in futures trading activities.</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38</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There are two categories of trading codes: one for non-FF Members and one for Clients. The trading codes consist of Member code and Client code.</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39</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A Client’s trading code consists of twelve (12) numbers. The first four (4) numbers, the Member code, refer to the Member holding the Client’s account; the remaining eight (8) numbers, the Client code, identify the Client. For example, if a Client trading code is 000100001535, the Member code is 0001 and the Client code is 00001535. A floor representative needs to only input 1535 to identify the Client placing the order.</w:t>
      </w:r>
    </w:p>
    <w:p w:rsidR="000C28C6" w:rsidRPr="000C28C6" w:rsidRDefault="000C28C6" w:rsidP="000C28C6">
      <w:pPr>
        <w:tabs>
          <w:tab w:val="left" w:pos="1397"/>
          <w:tab w:val="left" w:pos="7261"/>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40</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A non-FF Member’s trading code consists of twelve (12) numbers as the Client trading code does, but the last eight (8) numbers represent the Member code. If the non-FF’s Member code is 120 and its trading code is 012000000120, a floor representative needs to only input 120 to identify the non-FF Member placing the order.</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41</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The non-FF Member’s trading code and the Client trading code shall not overlap. Code numbers from 001 to 1000 shall be reserved for the non-FF Member, and a code number from 1001 on shall identify a Client.</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42</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Each Client is assigned only one Client code by the Exchange, although it or he may open accounts with different FF Members. Its or his trading codes only differ in the Member code part, whereas the Client code part always remains the same.</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kern w:val="0"/>
          <w:sz w:val="24"/>
        </w:rPr>
        <w:t xml:space="preserve">Securities companies, fund management companies, trust companies, banks and other financial institutions, social security companies, Qualified Foreign Institutional </w:t>
      </w:r>
      <w:r w:rsidRPr="000C28C6">
        <w:rPr>
          <w:rFonts w:ascii="Calibri" w:eastAsia="等线" w:hAnsi="Calibri" w:cs="Times New Roman"/>
          <w:kern w:val="0"/>
          <w:sz w:val="24"/>
        </w:rPr>
        <w:lastRenderedPageBreak/>
        <w:t>Investors (QFIIs), RMB Qualified Foreign Institutional Investors (RQFIIs), and other special institutional clients who manage assets under segregated accounts may apply for a trading code in accordance with the relevant rules of the China Futures Market Monitoring Center Co., Ltd. (CFMMC) pursuant to the laws, regulations, rules, and other relevant provisions of China.</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43</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An FF Member shall, subject to the Exchange’s requirements, input the Client’s information into the Member service system pursuant to the system’s instructions therein.</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44</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The FF Member shall, after inputting the Client’s information as referenced in Article 43, present this information and materials to the Exchange for record. The Exchange shall grant trading access to the Client in the trading system if it deems that those information and materials presented are good.</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45</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The grant of trading code shall be withdrawn under any of the following circumstance:</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w:t>
      </w:r>
      <w:r w:rsidRPr="000C28C6">
        <w:rPr>
          <w:rFonts w:ascii="Calibri" w:eastAsia="等线" w:hAnsi="Calibri" w:cs="Times New Roman"/>
          <w:snapToGrid w:val="0"/>
          <w:kern w:val="22"/>
          <w:sz w:val="22"/>
        </w:rPr>
        <w:tab/>
        <w:t>the Client’s information or materials presented to the Exchange for record are false;</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(ii)</w:t>
      </w:r>
      <w:r w:rsidRPr="000C28C6">
        <w:rPr>
          <w:rFonts w:ascii="Calibri" w:eastAsia="等线" w:hAnsi="Calibri" w:cs="Times New Roman"/>
          <w:snapToGrid w:val="0"/>
          <w:kern w:val="22"/>
          <w:sz w:val="22"/>
        </w:rPr>
        <w:tab/>
        <w:t>the FF Member applies for cancellation and there are no open positions under the Client’s trading code; or</w:t>
      </w:r>
    </w:p>
    <w:p w:rsidR="000C28C6" w:rsidRPr="000C28C6" w:rsidRDefault="000C28C6" w:rsidP="000C28C6">
      <w:pPr>
        <w:tabs>
          <w:tab w:val="left" w:pos="56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snapToGrid w:val="0"/>
          <w:kern w:val="22"/>
          <w:sz w:val="22"/>
        </w:rPr>
        <w:t>(iii)</w:t>
      </w:r>
      <w:r w:rsidRPr="000C28C6">
        <w:rPr>
          <w:rFonts w:ascii="Calibri" w:eastAsia="等线" w:hAnsi="Calibri" w:cs="Times New Roman"/>
          <w:snapToGrid w:val="0"/>
          <w:kern w:val="22"/>
          <w:sz w:val="22"/>
        </w:rPr>
        <w:tab/>
        <w:t>other violations of the rules with respect to the trading code.</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46</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 xml:space="preserve">The Exchange may order the FF Member to liquidate a Client’s positions within a specified time period if its Client submits false information as part of its or his account opening or the FF Member assists it or him in doing so. The Client’s trading access shall be withdrawn and its or his trading code shall be cancelled following the liquidation of its or his positions. The Client shall then be subject to additional sanctions under the </w:t>
      </w:r>
      <w:r w:rsidRPr="000C28C6">
        <w:rPr>
          <w:rFonts w:ascii="Calibri" w:eastAsia="等线" w:hAnsi="Calibri" w:cs="Times New Roman"/>
          <w:i/>
          <w:iCs/>
          <w:snapToGrid w:val="0"/>
          <w:kern w:val="22"/>
          <w:sz w:val="22"/>
        </w:rPr>
        <w:t>Enforcement Rules of the Shanghai Futures Exchange</w:t>
      </w:r>
      <w:r w:rsidRPr="000C28C6">
        <w:rPr>
          <w:rFonts w:ascii="Calibri" w:eastAsia="等线" w:hAnsi="Calibri" w:cs="Times New Roman"/>
          <w:snapToGrid w:val="0"/>
          <w:kern w:val="22"/>
          <w:sz w:val="22"/>
        </w:rPr>
        <w:t>.</w:t>
      </w:r>
    </w:p>
    <w:p w:rsidR="000C28C6" w:rsidRPr="000C28C6" w:rsidRDefault="000C28C6" w:rsidP="000C28C6">
      <w:pPr>
        <w:tabs>
          <w:tab w:val="left" w:pos="1890"/>
        </w:tabs>
        <w:kinsoku w:val="0"/>
        <w:overflowPunct w:val="0"/>
        <w:autoSpaceDE w:val="0"/>
        <w:autoSpaceDN w:val="0"/>
        <w:adjustRightInd w:val="0"/>
        <w:snapToGrid w:val="0"/>
        <w:spacing w:afterLines="100" w:after="312" w:line="276" w:lineRule="auto"/>
        <w:jc w:val="center"/>
        <w:outlineLvl w:val="0"/>
        <w:rPr>
          <w:rFonts w:ascii="Calibri" w:eastAsia="等线" w:hAnsi="Calibri" w:cs="Times New Roman"/>
          <w:b/>
          <w:bCs/>
          <w:snapToGrid w:val="0"/>
          <w:kern w:val="22"/>
          <w:sz w:val="22"/>
        </w:rPr>
      </w:pPr>
      <w:r w:rsidRPr="000C28C6">
        <w:rPr>
          <w:rFonts w:ascii="Calibri" w:eastAsia="等线" w:hAnsi="Calibri" w:cs="Times New Roman"/>
          <w:b/>
          <w:bCs/>
          <w:snapToGrid w:val="0"/>
          <w:kern w:val="22"/>
          <w:sz w:val="22"/>
        </w:rPr>
        <w:t>CHAPTER 6 MISCELLANEOUS</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47</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 xml:space="preserve">Any violations of these </w:t>
      </w:r>
      <w:r w:rsidRPr="000C28C6">
        <w:rPr>
          <w:rFonts w:ascii="Calibri" w:eastAsia="等线" w:hAnsi="Calibri" w:cs="Times New Roman"/>
          <w:i/>
          <w:iCs/>
          <w:snapToGrid w:val="0"/>
          <w:kern w:val="22"/>
          <w:sz w:val="22"/>
        </w:rPr>
        <w:t xml:space="preserve">Trading Rules </w:t>
      </w:r>
      <w:r w:rsidRPr="000C28C6">
        <w:rPr>
          <w:rFonts w:ascii="Calibri" w:eastAsia="等线" w:hAnsi="Calibri" w:cs="Times New Roman"/>
          <w:snapToGrid w:val="0"/>
          <w:kern w:val="22"/>
          <w:sz w:val="22"/>
        </w:rPr>
        <w:t>shall be subject to the sanctions provided in the Enforcement Rules of the Shanghai Futures Exchange.</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48</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 xml:space="preserve">If there are special provisions in the </w:t>
      </w:r>
      <w:r w:rsidRPr="000C28C6">
        <w:rPr>
          <w:rFonts w:ascii="Calibri" w:eastAsia="等线" w:hAnsi="Calibri" w:cs="Times New Roman"/>
          <w:i/>
          <w:iCs/>
          <w:snapToGrid w:val="0"/>
          <w:kern w:val="22"/>
          <w:sz w:val="22"/>
        </w:rPr>
        <w:t xml:space="preserve">Continuous Trading Rules of the Shanghai Futures Exchange </w:t>
      </w:r>
      <w:r w:rsidRPr="000C28C6">
        <w:rPr>
          <w:rFonts w:ascii="Calibri" w:eastAsia="等线" w:hAnsi="Calibri" w:cs="Times New Roman"/>
          <w:snapToGrid w:val="0"/>
          <w:kern w:val="22"/>
          <w:sz w:val="22"/>
        </w:rPr>
        <w:t>with respect to the Continuous Trading on the suspension of markets, adjustment of the market open and close time, such provisions shall prevail.</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49</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If the Exchange has any special provisions on options trading activities, such provisions shall apply.</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lastRenderedPageBreak/>
        <w:t>Article 50</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 xml:space="preserve">The Exchange reserves the right to interpret these </w:t>
      </w:r>
      <w:r w:rsidRPr="000C28C6">
        <w:rPr>
          <w:rFonts w:ascii="Calibri" w:eastAsia="等线" w:hAnsi="Calibri" w:cs="Times New Roman"/>
          <w:i/>
          <w:iCs/>
          <w:snapToGrid w:val="0"/>
          <w:kern w:val="22"/>
          <w:sz w:val="22"/>
        </w:rPr>
        <w:t>Trading Rules</w:t>
      </w:r>
      <w:r w:rsidRPr="000C28C6">
        <w:rPr>
          <w:rFonts w:ascii="Calibri" w:eastAsia="等线" w:hAnsi="Calibri" w:cs="Times New Roman"/>
          <w:snapToGrid w:val="0"/>
          <w:kern w:val="22"/>
          <w:sz w:val="22"/>
        </w:rPr>
        <w:t>.</w:t>
      </w:r>
    </w:p>
    <w:p w:rsidR="000C28C6" w:rsidRPr="000C28C6" w:rsidRDefault="000C28C6" w:rsidP="000C28C6">
      <w:pPr>
        <w:tabs>
          <w:tab w:val="left" w:pos="1397"/>
        </w:tabs>
        <w:kinsoku w:val="0"/>
        <w:overflowPunct w:val="0"/>
        <w:autoSpaceDE w:val="0"/>
        <w:autoSpaceDN w:val="0"/>
        <w:adjustRightInd w:val="0"/>
        <w:snapToGrid w:val="0"/>
        <w:spacing w:afterLines="100" w:after="312" w:line="276" w:lineRule="auto"/>
        <w:jc w:val="left"/>
        <w:rPr>
          <w:rFonts w:ascii="Calibri" w:eastAsia="等线" w:hAnsi="Calibri" w:cs="Times New Roman"/>
          <w:snapToGrid w:val="0"/>
          <w:kern w:val="22"/>
          <w:sz w:val="22"/>
        </w:rPr>
      </w:pPr>
      <w:r w:rsidRPr="000C28C6">
        <w:rPr>
          <w:rFonts w:ascii="Calibri" w:eastAsia="等线" w:hAnsi="Calibri" w:cs="Times New Roman"/>
          <w:b/>
          <w:bCs/>
          <w:snapToGrid w:val="0"/>
          <w:kern w:val="22"/>
          <w:sz w:val="22"/>
        </w:rPr>
        <w:t>Article 51</w:t>
      </w:r>
      <w:r w:rsidRPr="000C28C6">
        <w:rPr>
          <w:rFonts w:ascii="Calibri" w:eastAsia="等线" w:hAnsi="Calibri" w:cs="Times New Roman"/>
          <w:b/>
          <w:bCs/>
          <w:snapToGrid w:val="0"/>
          <w:kern w:val="22"/>
          <w:sz w:val="22"/>
        </w:rPr>
        <w:tab/>
      </w:r>
      <w:r w:rsidRPr="000C28C6">
        <w:rPr>
          <w:rFonts w:ascii="Calibri" w:eastAsia="等线" w:hAnsi="Calibri" w:cs="Times New Roman"/>
          <w:snapToGrid w:val="0"/>
          <w:kern w:val="22"/>
          <w:sz w:val="22"/>
        </w:rPr>
        <w:t xml:space="preserve">These </w:t>
      </w:r>
      <w:r w:rsidRPr="000C28C6">
        <w:rPr>
          <w:rFonts w:ascii="Calibri" w:eastAsia="等线" w:hAnsi="Calibri" w:cs="Times New Roman"/>
          <w:i/>
          <w:iCs/>
          <w:snapToGrid w:val="0"/>
          <w:kern w:val="22"/>
          <w:sz w:val="22"/>
        </w:rPr>
        <w:t xml:space="preserve">Trading Rules </w:t>
      </w:r>
      <w:r w:rsidRPr="000C28C6">
        <w:rPr>
          <w:rFonts w:ascii="Calibri" w:eastAsia="等线" w:hAnsi="Calibri" w:cs="Times New Roman"/>
          <w:snapToGrid w:val="0"/>
          <w:kern w:val="22"/>
          <w:sz w:val="22"/>
        </w:rPr>
        <w:t>shall be implemented effective as of May 26, 2023.</w:t>
      </w:r>
    </w:p>
    <w:p w:rsidR="0056437C" w:rsidRPr="000C28C6" w:rsidRDefault="0056437C">
      <w:bookmarkStart w:id="1" w:name="_GoBack"/>
      <w:bookmarkEnd w:id="1"/>
    </w:p>
    <w:sectPr w:rsidR="0056437C" w:rsidRPr="000C28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0FC" w:rsidRDefault="005840FC" w:rsidP="000C28C6">
      <w:r>
        <w:separator/>
      </w:r>
    </w:p>
  </w:endnote>
  <w:endnote w:type="continuationSeparator" w:id="0">
    <w:p w:rsidR="005840FC" w:rsidRDefault="005840FC" w:rsidP="000C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方正仿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0FC" w:rsidRDefault="005840FC" w:rsidP="000C28C6">
      <w:r>
        <w:separator/>
      </w:r>
    </w:p>
  </w:footnote>
  <w:footnote w:type="continuationSeparator" w:id="0">
    <w:p w:rsidR="005840FC" w:rsidRDefault="005840FC" w:rsidP="000C2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80"/>
    <w:rsid w:val="000C28C6"/>
    <w:rsid w:val="0056437C"/>
    <w:rsid w:val="005840FC"/>
    <w:rsid w:val="00AB5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2E9978-8415-4B64-9A80-EA5A2139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8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28C6"/>
    <w:rPr>
      <w:sz w:val="18"/>
      <w:szCs w:val="18"/>
    </w:rPr>
  </w:style>
  <w:style w:type="paragraph" w:styleId="a4">
    <w:name w:val="footer"/>
    <w:basedOn w:val="a"/>
    <w:link w:val="Char0"/>
    <w:uiPriority w:val="99"/>
    <w:unhideWhenUsed/>
    <w:rsid w:val="000C28C6"/>
    <w:pPr>
      <w:tabs>
        <w:tab w:val="center" w:pos="4153"/>
        <w:tab w:val="right" w:pos="8306"/>
      </w:tabs>
      <w:snapToGrid w:val="0"/>
      <w:jc w:val="left"/>
    </w:pPr>
    <w:rPr>
      <w:sz w:val="18"/>
      <w:szCs w:val="18"/>
    </w:rPr>
  </w:style>
  <w:style w:type="character" w:customStyle="1" w:styleId="Char0">
    <w:name w:val="页脚 Char"/>
    <w:basedOn w:val="a0"/>
    <w:link w:val="a4"/>
    <w:uiPriority w:val="99"/>
    <w:rsid w:val="000C28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3072</Words>
  <Characters>17515</Characters>
  <Application>Microsoft Office Word</Application>
  <DocSecurity>0</DocSecurity>
  <Lines>145</Lines>
  <Paragraphs>41</Paragraphs>
  <ScaleCrop>false</ScaleCrop>
  <Company>SHFE</Company>
  <LinksUpToDate>false</LinksUpToDate>
  <CharactersWithSpaces>20546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叶勇</dc:creator>
  <cp:keywords/>
  <dc:description/>
  <cp:lastModifiedBy>叶勇</cp:lastModifiedBy>
  <cp:revision>2</cp:revision>
  <dcterms:created xsi:type="dcterms:W3CDTF">2023-04-14T05:56:00Z</dcterms:created>
  <dcterms:modified xsi:type="dcterms:W3CDTF">2023-04-14T05:56:00Z</dcterms:modified>
</cp:coreProperties>
</file>