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69" w:rsidRPr="004B5395" w:rsidRDefault="00F01E69" w:rsidP="00E13155">
      <w:pPr>
        <w:keepNext/>
        <w:keepLines/>
        <w:snapToGrid w:val="0"/>
        <w:spacing w:afterLines="100" w:line="276" w:lineRule="auto"/>
        <w:jc w:val="left"/>
        <w:rPr>
          <w:rFonts w:eastAsia="方正大标宋简体"/>
          <w:bCs/>
          <w:kern w:val="44"/>
          <w:sz w:val="22"/>
        </w:rPr>
      </w:pPr>
    </w:p>
    <w:p w:rsidR="00F01E69" w:rsidRDefault="00F01E69" w:rsidP="00E13155">
      <w:pPr>
        <w:keepNext/>
        <w:keepLines/>
        <w:spacing w:afterLines="100" w:line="276" w:lineRule="auto"/>
        <w:jc w:val="center"/>
        <w:outlineLvl w:val="0"/>
        <w:rPr>
          <w:b/>
          <w:bCs/>
          <w:kern w:val="44"/>
          <w:sz w:val="28"/>
          <w:szCs w:val="28"/>
          <w:lang/>
        </w:rPr>
      </w:pPr>
      <w:r w:rsidRPr="004B5395">
        <w:rPr>
          <w:b/>
          <w:bCs/>
          <w:kern w:val="44"/>
          <w:sz w:val="28"/>
          <w:szCs w:val="28"/>
          <w:lang/>
        </w:rPr>
        <w:t>CONTINUOUS TRADING RULES OF THE SHANGHAI FUTURES EXCHANGE</w:t>
      </w:r>
    </w:p>
    <w:p w:rsidR="00F01E69" w:rsidRDefault="00F01E69" w:rsidP="00E13155">
      <w:pPr>
        <w:keepNext/>
        <w:keepLines/>
        <w:tabs>
          <w:tab w:val="left" w:pos="1701"/>
        </w:tabs>
        <w:spacing w:afterLines="100" w:line="276" w:lineRule="auto"/>
        <w:jc w:val="center"/>
        <w:outlineLvl w:val="1"/>
        <w:rPr>
          <w:rFonts w:eastAsia="等线"/>
          <w:b/>
          <w:snapToGrid w:val="0"/>
          <w:kern w:val="22"/>
          <w:sz w:val="22"/>
          <w:szCs w:val="22"/>
        </w:rPr>
      </w:pPr>
      <w:bookmarkStart w:id="0" w:name="_Toc416801719"/>
    </w:p>
    <w:p w:rsidR="00F01E69" w:rsidRPr="004B5395" w:rsidRDefault="00F01E69" w:rsidP="00E13155">
      <w:pPr>
        <w:keepNext/>
        <w:keepLines/>
        <w:tabs>
          <w:tab w:val="left" w:pos="1701"/>
        </w:tabs>
        <w:spacing w:afterLines="100" w:line="276" w:lineRule="auto"/>
        <w:jc w:val="center"/>
        <w:outlineLvl w:val="1"/>
        <w:rPr>
          <w:rFonts w:eastAsia="黑体"/>
          <w:b/>
          <w:bCs/>
          <w:kern w:val="0"/>
          <w:sz w:val="22"/>
          <w:szCs w:val="22"/>
          <w:lang/>
        </w:rPr>
      </w:pPr>
      <w:r w:rsidRPr="004B5395">
        <w:rPr>
          <w:rFonts w:eastAsia="黑体"/>
          <w:b/>
          <w:bCs/>
          <w:kern w:val="0"/>
          <w:sz w:val="22"/>
          <w:szCs w:val="22"/>
          <w:lang/>
        </w:rPr>
        <w:t>CHAPTER 1</w:t>
      </w:r>
      <w:r w:rsidRPr="004B5395">
        <w:rPr>
          <w:rFonts w:eastAsia="黑体"/>
          <w:b/>
          <w:bCs/>
          <w:kern w:val="0"/>
          <w:sz w:val="22"/>
          <w:szCs w:val="22"/>
          <w:lang/>
        </w:rPr>
        <w:tab/>
        <w:t>GENERAL PROVISIONS</w:t>
      </w:r>
      <w:bookmarkEnd w:id="0"/>
      <w:r w:rsidRPr="004B5395">
        <w:rPr>
          <w:rFonts w:eastAsia="黑体"/>
          <w:b/>
          <w:bCs/>
          <w:kern w:val="0"/>
          <w:sz w:val="22"/>
          <w:szCs w:val="22"/>
          <w:lang/>
        </w:rPr>
        <w:t xml:space="preserve"> </w:t>
      </w:r>
    </w:p>
    <w:p w:rsidR="00F01E69" w:rsidRPr="004B5395" w:rsidRDefault="00F01E69" w:rsidP="00E13155">
      <w:pPr>
        <w:tabs>
          <w:tab w:val="left" w:pos="1276"/>
        </w:tabs>
        <w:autoSpaceDE w:val="0"/>
        <w:autoSpaceDN w:val="0"/>
        <w:adjustRightInd w:val="0"/>
        <w:spacing w:afterLines="100" w:line="276" w:lineRule="auto"/>
        <w:jc w:val="left"/>
        <w:rPr>
          <w:kern w:val="0"/>
          <w:sz w:val="22"/>
          <w:szCs w:val="22"/>
        </w:rPr>
      </w:pPr>
      <w:r w:rsidRPr="004B5395">
        <w:rPr>
          <w:rFonts w:ascii="Calibri" w:hAnsi="Calibri"/>
          <w:b/>
          <w:kern w:val="0"/>
          <w:sz w:val="22"/>
          <w:szCs w:val="22"/>
        </w:rPr>
        <w:t>Article 1</w:t>
      </w:r>
      <w:r w:rsidRPr="004B5395">
        <w:rPr>
          <w:rFonts w:ascii="Calibri" w:hAnsi="Calibri"/>
          <w:kern w:val="0"/>
          <w:sz w:val="22"/>
          <w:szCs w:val="22"/>
        </w:rPr>
        <w:tab/>
        <w:t xml:space="preserve">These </w:t>
      </w:r>
      <w:r w:rsidRPr="004B5395">
        <w:rPr>
          <w:rFonts w:ascii="Calibri" w:hAnsi="Calibri"/>
          <w:i/>
          <w:kern w:val="0"/>
          <w:sz w:val="22"/>
          <w:szCs w:val="22"/>
        </w:rPr>
        <w:t>Continuous Trading Rules</w:t>
      </w:r>
      <w:r w:rsidRPr="004B5395">
        <w:rPr>
          <w:rFonts w:ascii="Calibri" w:hAnsi="Calibri"/>
          <w:kern w:val="0"/>
          <w:sz w:val="22"/>
          <w:szCs w:val="22"/>
        </w:rPr>
        <w:t xml:space="preserve"> are made in accordance with the </w:t>
      </w:r>
      <w:r w:rsidRPr="004B5395">
        <w:rPr>
          <w:rFonts w:ascii="Calibri" w:hAnsi="Calibri"/>
          <w:i/>
          <w:kern w:val="0"/>
          <w:sz w:val="22"/>
          <w:szCs w:val="22"/>
        </w:rPr>
        <w:t>General Exchange Rules of the Shanghai Futures Exchange</w:t>
      </w:r>
      <w:r w:rsidRPr="004B5395">
        <w:rPr>
          <w:rFonts w:ascii="Calibri" w:hAnsi="Calibri"/>
          <w:kern w:val="0"/>
          <w:sz w:val="22"/>
          <w:szCs w:val="22"/>
        </w:rPr>
        <w:t xml:space="preserve"> to regulate continuous trading and protect the legitimate rights and interests of futures market participants.</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2</w:t>
      </w:r>
      <w:r w:rsidRPr="004B5395">
        <w:rPr>
          <w:rFonts w:ascii="Calibri" w:hAnsi="Calibri"/>
          <w:kern w:val="0"/>
          <w:sz w:val="22"/>
          <w:szCs w:val="22"/>
        </w:rPr>
        <w:tab/>
        <w:t xml:space="preserve">With respect to the trading, clearing, risk control, and other relevant matters concerning the products for continuous trading, these </w:t>
      </w:r>
      <w:r w:rsidRPr="004B5395">
        <w:rPr>
          <w:rFonts w:ascii="Calibri" w:hAnsi="Calibri"/>
          <w:i/>
          <w:kern w:val="0"/>
          <w:sz w:val="22"/>
          <w:szCs w:val="22"/>
        </w:rPr>
        <w:t>Continuous Trading Rules</w:t>
      </w:r>
      <w:r w:rsidRPr="004B5395">
        <w:rPr>
          <w:rFonts w:ascii="Calibri" w:hAnsi="Calibri"/>
          <w:kern w:val="0"/>
          <w:sz w:val="22"/>
          <w:szCs w:val="22"/>
        </w:rPr>
        <w:t xml:space="preserve"> shall prevail. Any matter not covered herein shall be governed by other implementing rules of the Shanghai Futures Exchange (the “Exchange”).</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3</w:t>
      </w:r>
      <w:r w:rsidRPr="004B5395">
        <w:rPr>
          <w:rFonts w:ascii="Calibri" w:hAnsi="Calibri"/>
          <w:kern w:val="0"/>
          <w:sz w:val="22"/>
          <w:szCs w:val="22"/>
        </w:rPr>
        <w:tab/>
        <w:t xml:space="preserve">The Exchange, its Members, and Clients shall observe these </w:t>
      </w:r>
      <w:r w:rsidRPr="004B5395">
        <w:rPr>
          <w:rFonts w:ascii="Calibri" w:hAnsi="Calibri"/>
          <w:i/>
          <w:kern w:val="0"/>
          <w:sz w:val="22"/>
          <w:szCs w:val="22"/>
        </w:rPr>
        <w:t>Continuous Trading Rules</w:t>
      </w:r>
      <w:r w:rsidRPr="004B5395">
        <w:rPr>
          <w:rFonts w:ascii="Calibri" w:hAnsi="Calibri"/>
          <w:kern w:val="0"/>
          <w:sz w:val="22"/>
          <w:szCs w:val="22"/>
        </w:rPr>
        <w:t>.</w:t>
      </w:r>
    </w:p>
    <w:p w:rsidR="00F01E69" w:rsidRPr="004B5395" w:rsidRDefault="00F01E69" w:rsidP="00E13155">
      <w:pPr>
        <w:keepNext/>
        <w:keepLines/>
        <w:tabs>
          <w:tab w:val="left" w:pos="1701"/>
        </w:tabs>
        <w:spacing w:afterLines="100" w:line="276" w:lineRule="auto"/>
        <w:jc w:val="center"/>
        <w:outlineLvl w:val="1"/>
        <w:rPr>
          <w:rFonts w:eastAsia="黑体"/>
          <w:b/>
          <w:bCs/>
          <w:kern w:val="0"/>
          <w:sz w:val="22"/>
          <w:szCs w:val="22"/>
          <w:lang/>
        </w:rPr>
      </w:pPr>
      <w:bookmarkStart w:id="1" w:name="_Toc416801720"/>
      <w:r w:rsidRPr="004B5395">
        <w:rPr>
          <w:rFonts w:eastAsia="黑体"/>
          <w:b/>
          <w:bCs/>
          <w:kern w:val="0"/>
          <w:sz w:val="22"/>
          <w:szCs w:val="22"/>
          <w:lang/>
        </w:rPr>
        <w:t>CHAPTER 2</w:t>
      </w:r>
      <w:r w:rsidRPr="004B5395">
        <w:rPr>
          <w:rFonts w:eastAsia="黑体"/>
          <w:b/>
          <w:bCs/>
          <w:kern w:val="0"/>
          <w:sz w:val="22"/>
          <w:szCs w:val="22"/>
          <w:lang/>
        </w:rPr>
        <w:tab/>
        <w:t>PRODUCTS AND TRADING HOURS</w:t>
      </w:r>
      <w:bookmarkEnd w:id="1"/>
    </w:p>
    <w:p w:rsidR="00F01E69" w:rsidRPr="004B5395" w:rsidRDefault="00F01E69" w:rsidP="00E13155">
      <w:pPr>
        <w:tabs>
          <w:tab w:val="left" w:pos="1276"/>
        </w:tabs>
        <w:autoSpaceDE w:val="0"/>
        <w:autoSpaceDN w:val="0"/>
        <w:adjustRightInd w:val="0"/>
        <w:spacing w:afterLines="100" w:line="276" w:lineRule="auto"/>
        <w:jc w:val="left"/>
        <w:rPr>
          <w:kern w:val="0"/>
          <w:sz w:val="22"/>
          <w:szCs w:val="22"/>
        </w:rPr>
      </w:pPr>
      <w:r w:rsidRPr="004B5395">
        <w:rPr>
          <w:rFonts w:ascii="Calibri" w:hAnsi="Calibri"/>
          <w:b/>
          <w:kern w:val="0"/>
          <w:sz w:val="22"/>
          <w:szCs w:val="22"/>
        </w:rPr>
        <w:t>Article 4</w:t>
      </w:r>
      <w:r w:rsidRPr="004B5395">
        <w:rPr>
          <w:rFonts w:ascii="Calibri" w:hAnsi="Calibri"/>
          <w:kern w:val="0"/>
          <w:sz w:val="22"/>
          <w:szCs w:val="22"/>
        </w:rPr>
        <w:tab/>
        <w:t>“Continuous trading” refers to the trading conducted at the time periods specified by the Exchange other than the trading hours from 09:00 a.m. to 11:30 a.m. and from 1:30 p.m. to 3:00 p.m. The products for continuous trading shall be specified by the Exchange.</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5</w:t>
      </w:r>
      <w:r w:rsidRPr="004B5395">
        <w:rPr>
          <w:rFonts w:ascii="Calibri" w:hAnsi="Calibri"/>
          <w:kern w:val="0"/>
          <w:sz w:val="22"/>
          <w:szCs w:val="22"/>
        </w:rPr>
        <w:tab/>
        <w:t xml:space="preserve">For the purpose of these </w:t>
      </w:r>
      <w:r w:rsidRPr="004B5395">
        <w:rPr>
          <w:rFonts w:ascii="Calibri" w:hAnsi="Calibri"/>
          <w:i/>
          <w:kern w:val="0"/>
          <w:sz w:val="22"/>
          <w:szCs w:val="22"/>
        </w:rPr>
        <w:t>Continuous Trading Rules</w:t>
      </w:r>
      <w:r w:rsidRPr="004B5395">
        <w:rPr>
          <w:rFonts w:ascii="Calibri" w:hAnsi="Calibri"/>
          <w:kern w:val="0"/>
          <w:sz w:val="22"/>
          <w:szCs w:val="22"/>
        </w:rPr>
        <w:t xml:space="preserve">, “trading day” refers to the time periods from the opening of continuous trading session on the preceding business day </w:t>
      </w:r>
      <w:proofErr w:type="gramStart"/>
      <w:r w:rsidRPr="004B5395">
        <w:rPr>
          <w:rFonts w:ascii="Calibri" w:hAnsi="Calibri"/>
          <w:kern w:val="0"/>
          <w:sz w:val="22"/>
          <w:szCs w:val="22"/>
        </w:rPr>
        <w:t>to</w:t>
      </w:r>
      <w:proofErr w:type="gramEnd"/>
      <w:r w:rsidRPr="004B5395">
        <w:rPr>
          <w:rFonts w:ascii="Calibri" w:hAnsi="Calibri"/>
          <w:kern w:val="0"/>
          <w:sz w:val="22"/>
          <w:szCs w:val="22"/>
        </w:rPr>
        <w:t xml:space="preserve"> the closing of day trading on the current day.</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6</w:t>
      </w:r>
      <w:r w:rsidRPr="004B5395">
        <w:rPr>
          <w:rFonts w:ascii="Calibri" w:hAnsi="Calibri"/>
          <w:kern w:val="0"/>
          <w:sz w:val="22"/>
          <w:szCs w:val="22"/>
        </w:rPr>
        <w:tab/>
        <w:t xml:space="preserve">The hours for continuous trading will be announced by the Exchange separately. </w:t>
      </w:r>
    </w:p>
    <w:p w:rsidR="00F01E69" w:rsidRPr="004B5395" w:rsidRDefault="00F01E69" w:rsidP="00E13155">
      <w:pPr>
        <w:autoSpaceDE w:val="0"/>
        <w:autoSpaceDN w:val="0"/>
        <w:adjustRightInd w:val="0"/>
        <w:spacing w:afterLines="100" w:line="276" w:lineRule="auto"/>
        <w:jc w:val="left"/>
        <w:rPr>
          <w:rFonts w:ascii="Calibri" w:hAnsi="Calibri"/>
          <w:kern w:val="0"/>
          <w:sz w:val="22"/>
          <w:szCs w:val="22"/>
        </w:rPr>
      </w:pPr>
      <w:r w:rsidRPr="004B5395">
        <w:rPr>
          <w:rFonts w:ascii="Calibri" w:hAnsi="Calibri"/>
          <w:kern w:val="0"/>
          <w:sz w:val="22"/>
          <w:szCs w:val="22"/>
        </w:rPr>
        <w:t xml:space="preserve">Continuous trading shall only be conducted through remote trading seats. </w:t>
      </w:r>
    </w:p>
    <w:p w:rsidR="00F01E69" w:rsidRPr="004B5395" w:rsidRDefault="00F01E69" w:rsidP="00E13155">
      <w:pPr>
        <w:autoSpaceDE w:val="0"/>
        <w:autoSpaceDN w:val="0"/>
        <w:adjustRightInd w:val="0"/>
        <w:spacing w:afterLines="100" w:line="276" w:lineRule="auto"/>
        <w:jc w:val="left"/>
        <w:rPr>
          <w:rFonts w:ascii="Calibri" w:hAnsi="Calibri"/>
          <w:kern w:val="0"/>
          <w:sz w:val="22"/>
          <w:szCs w:val="22"/>
        </w:rPr>
      </w:pPr>
      <w:r w:rsidRPr="004B5395">
        <w:rPr>
          <w:rFonts w:ascii="Calibri" w:hAnsi="Calibri"/>
          <w:kern w:val="0"/>
          <w:sz w:val="22"/>
          <w:szCs w:val="22"/>
        </w:rPr>
        <w:t>Account opening services will not be provided during continuous trading.</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lastRenderedPageBreak/>
        <w:t>Article 7</w:t>
      </w:r>
      <w:r w:rsidRPr="004B5395">
        <w:rPr>
          <w:rFonts w:ascii="Calibri" w:hAnsi="Calibri"/>
          <w:kern w:val="0"/>
          <w:sz w:val="22"/>
          <w:szCs w:val="22"/>
        </w:rPr>
        <w:tab/>
        <w:t>The Exchange may adjust the time for opening and closing the continuous trading session or suspend the trading, if:</w:t>
      </w:r>
    </w:p>
    <w:p w:rsidR="00F01E69" w:rsidRPr="004B5395" w:rsidRDefault="00F01E69" w:rsidP="00E13155">
      <w:pPr>
        <w:tabs>
          <w:tab w:val="left" w:pos="567"/>
        </w:tabs>
        <w:autoSpaceDE w:val="0"/>
        <w:autoSpaceDN w:val="0"/>
        <w:spacing w:afterLines="100" w:line="276" w:lineRule="auto"/>
        <w:jc w:val="left"/>
        <w:rPr>
          <w:rFonts w:ascii="Calibri" w:hAnsi="Calibri"/>
          <w:kern w:val="0"/>
          <w:sz w:val="22"/>
          <w:szCs w:val="22"/>
        </w:rPr>
      </w:pPr>
      <w:r w:rsidRPr="004B5395">
        <w:rPr>
          <w:rFonts w:ascii="Calibri" w:hAnsi="Calibri"/>
          <w:kern w:val="0"/>
          <w:sz w:val="22"/>
          <w:szCs w:val="22"/>
        </w:rPr>
        <w:t>(</w:t>
      </w:r>
      <w:proofErr w:type="spellStart"/>
      <w:r w:rsidRPr="004B5395">
        <w:rPr>
          <w:rFonts w:ascii="Calibri" w:hAnsi="Calibri"/>
          <w:kern w:val="0"/>
          <w:sz w:val="22"/>
          <w:szCs w:val="22"/>
        </w:rPr>
        <w:t>i</w:t>
      </w:r>
      <w:proofErr w:type="spellEnd"/>
      <w:r w:rsidRPr="004B5395">
        <w:rPr>
          <w:rFonts w:ascii="Calibri" w:hAnsi="Calibri"/>
          <w:kern w:val="0"/>
          <w:sz w:val="22"/>
          <w:szCs w:val="22"/>
        </w:rPr>
        <w:t>)</w:t>
      </w:r>
      <w:r w:rsidRPr="004B5395">
        <w:rPr>
          <w:rFonts w:ascii="Calibri" w:hAnsi="Calibri"/>
          <w:kern w:val="0"/>
          <w:sz w:val="22"/>
          <w:szCs w:val="22"/>
        </w:rPr>
        <w:tab/>
      </w:r>
      <w:proofErr w:type="gramStart"/>
      <w:r w:rsidRPr="004B5395">
        <w:rPr>
          <w:rFonts w:ascii="Calibri" w:hAnsi="Calibri"/>
          <w:kern w:val="0"/>
          <w:sz w:val="22"/>
          <w:szCs w:val="22"/>
        </w:rPr>
        <w:t>more</w:t>
      </w:r>
      <w:proofErr w:type="gramEnd"/>
      <w:r w:rsidRPr="004B5395">
        <w:rPr>
          <w:rFonts w:ascii="Calibri" w:hAnsi="Calibri"/>
          <w:kern w:val="0"/>
          <w:sz w:val="22"/>
          <w:szCs w:val="22"/>
        </w:rPr>
        <w:t xml:space="preserve"> than 10% of the Members cannot conduct their regular trading activities due to the breakdown of any electronic terminals, telecommunication systems, or other trading facilities;</w:t>
      </w:r>
    </w:p>
    <w:p w:rsidR="00F01E69" w:rsidRPr="004B5395" w:rsidRDefault="00F01E69" w:rsidP="00E13155">
      <w:pPr>
        <w:tabs>
          <w:tab w:val="left" w:pos="567"/>
        </w:tabs>
        <w:autoSpaceDE w:val="0"/>
        <w:autoSpaceDN w:val="0"/>
        <w:spacing w:afterLines="100" w:line="276" w:lineRule="auto"/>
        <w:jc w:val="left"/>
        <w:rPr>
          <w:rFonts w:ascii="Calibri" w:hAnsi="Calibri"/>
          <w:kern w:val="0"/>
          <w:sz w:val="22"/>
          <w:szCs w:val="22"/>
        </w:rPr>
      </w:pPr>
      <w:r w:rsidRPr="004B5395">
        <w:rPr>
          <w:rFonts w:ascii="Calibri" w:hAnsi="Calibri"/>
          <w:kern w:val="0"/>
          <w:sz w:val="22"/>
          <w:szCs w:val="22"/>
        </w:rPr>
        <w:t>(ii)</w:t>
      </w:r>
      <w:r w:rsidRPr="004B5395">
        <w:rPr>
          <w:rFonts w:ascii="Calibri" w:hAnsi="Calibri"/>
          <w:kern w:val="0"/>
          <w:sz w:val="22"/>
          <w:szCs w:val="22"/>
        </w:rPr>
        <w:tab/>
        <w:t>more than 30% of the Members participating in trading fail to complete the clearing of the futures market or fail to initialize the trading system before the opening of continuous trading; or</w:t>
      </w:r>
    </w:p>
    <w:p w:rsidR="00F01E69" w:rsidRPr="004B5395" w:rsidRDefault="00F01E69" w:rsidP="00E13155">
      <w:pPr>
        <w:tabs>
          <w:tab w:val="left" w:pos="567"/>
        </w:tabs>
        <w:autoSpaceDE w:val="0"/>
        <w:autoSpaceDN w:val="0"/>
        <w:spacing w:afterLines="100" w:line="276" w:lineRule="auto"/>
        <w:jc w:val="left"/>
        <w:rPr>
          <w:rFonts w:ascii="Calibri" w:hAnsi="Calibri"/>
          <w:kern w:val="0"/>
          <w:sz w:val="22"/>
          <w:szCs w:val="22"/>
        </w:rPr>
      </w:pPr>
      <w:r w:rsidRPr="004B5395">
        <w:rPr>
          <w:rFonts w:ascii="Calibri" w:hAnsi="Calibri"/>
          <w:kern w:val="0"/>
          <w:sz w:val="22"/>
          <w:szCs w:val="22"/>
        </w:rPr>
        <w:t>(iii)</w:t>
      </w:r>
      <w:r w:rsidRPr="004B5395">
        <w:rPr>
          <w:rFonts w:ascii="Calibri" w:hAnsi="Calibri"/>
          <w:kern w:val="0"/>
          <w:sz w:val="22"/>
          <w:szCs w:val="22"/>
        </w:rPr>
        <w:tab/>
      </w:r>
      <w:proofErr w:type="gramStart"/>
      <w:r w:rsidRPr="004B5395">
        <w:rPr>
          <w:rFonts w:ascii="Calibri" w:hAnsi="Calibri"/>
          <w:kern w:val="0"/>
          <w:sz w:val="22"/>
          <w:szCs w:val="22"/>
        </w:rPr>
        <w:t>the</w:t>
      </w:r>
      <w:proofErr w:type="gramEnd"/>
      <w:r w:rsidRPr="004B5395">
        <w:rPr>
          <w:rFonts w:ascii="Calibri" w:hAnsi="Calibri"/>
          <w:kern w:val="0"/>
          <w:sz w:val="22"/>
          <w:szCs w:val="22"/>
        </w:rPr>
        <w:t xml:space="preserve"> Exchange otherwise deems it is necessary to do so. </w:t>
      </w:r>
    </w:p>
    <w:p w:rsidR="00F01E69" w:rsidRPr="004B5395" w:rsidRDefault="00F01E69" w:rsidP="00E13155">
      <w:pPr>
        <w:keepNext/>
        <w:keepLines/>
        <w:tabs>
          <w:tab w:val="left" w:pos="1701"/>
        </w:tabs>
        <w:spacing w:afterLines="100" w:line="276" w:lineRule="auto"/>
        <w:jc w:val="center"/>
        <w:outlineLvl w:val="1"/>
        <w:rPr>
          <w:rFonts w:eastAsia="黑体"/>
          <w:b/>
          <w:bCs/>
          <w:kern w:val="0"/>
          <w:sz w:val="22"/>
          <w:szCs w:val="22"/>
          <w:lang/>
        </w:rPr>
      </w:pPr>
      <w:bookmarkStart w:id="2" w:name="_Toc416801721"/>
      <w:r w:rsidRPr="004B5395">
        <w:rPr>
          <w:rFonts w:eastAsia="黑体"/>
          <w:b/>
          <w:bCs/>
          <w:kern w:val="0"/>
          <w:sz w:val="22"/>
          <w:szCs w:val="22"/>
          <w:lang/>
        </w:rPr>
        <w:t>CHAPTER 3</w:t>
      </w:r>
      <w:r w:rsidRPr="004B5395">
        <w:rPr>
          <w:rFonts w:eastAsia="黑体"/>
          <w:b/>
          <w:bCs/>
          <w:kern w:val="0"/>
          <w:sz w:val="22"/>
          <w:szCs w:val="22"/>
          <w:lang/>
        </w:rPr>
        <w:tab/>
        <w:t>TRADING, CLEARING, AND RISK MANAGEMENT OF FUTURES CONTRACTS</w:t>
      </w:r>
      <w:bookmarkEnd w:id="2"/>
      <w:r w:rsidRPr="004B5395">
        <w:rPr>
          <w:rFonts w:eastAsia="黑体"/>
          <w:b/>
          <w:bCs/>
          <w:kern w:val="0"/>
          <w:sz w:val="22"/>
          <w:szCs w:val="22"/>
          <w:lang/>
        </w:rPr>
        <w:t xml:space="preserve"> </w:t>
      </w:r>
    </w:p>
    <w:p w:rsidR="00F01E69" w:rsidRPr="004B5395" w:rsidRDefault="00F01E69" w:rsidP="00E13155">
      <w:pPr>
        <w:tabs>
          <w:tab w:val="left" w:pos="1276"/>
        </w:tabs>
        <w:autoSpaceDE w:val="0"/>
        <w:autoSpaceDN w:val="0"/>
        <w:adjustRightInd w:val="0"/>
        <w:snapToGrid w:val="0"/>
        <w:spacing w:afterLines="100"/>
        <w:jc w:val="left"/>
        <w:rPr>
          <w:kern w:val="0"/>
          <w:sz w:val="22"/>
          <w:szCs w:val="22"/>
        </w:rPr>
      </w:pPr>
      <w:r w:rsidRPr="004B5395">
        <w:rPr>
          <w:rFonts w:ascii="Calibri" w:hAnsi="Calibri"/>
          <w:b/>
          <w:kern w:val="0"/>
          <w:sz w:val="22"/>
          <w:szCs w:val="22"/>
        </w:rPr>
        <w:t>Article 8</w:t>
      </w:r>
      <w:r w:rsidRPr="004B5395">
        <w:rPr>
          <w:rFonts w:ascii="Calibri" w:hAnsi="Calibri"/>
          <w:kern w:val="0"/>
          <w:sz w:val="22"/>
          <w:szCs w:val="22"/>
        </w:rPr>
        <w:tab/>
        <w:t xml:space="preserve">On a given trading day, “first trading session” refers to the time period from the opening of continuous trading on the preceding business day to </w:t>
      </w:r>
      <w:r w:rsidRPr="004B5395">
        <w:rPr>
          <w:rFonts w:ascii="Calibri" w:hAnsi="Calibri" w:hint="eastAsia"/>
          <w:kern w:val="0"/>
          <w:sz w:val="22"/>
          <w:szCs w:val="22"/>
        </w:rPr>
        <w:t xml:space="preserve">10:15 </w:t>
      </w:r>
      <w:r w:rsidRPr="004B5395">
        <w:rPr>
          <w:rFonts w:ascii="Calibri" w:hAnsi="Calibri"/>
          <w:kern w:val="0"/>
          <w:sz w:val="22"/>
          <w:szCs w:val="22"/>
        </w:rPr>
        <w:t>a.m. of the day trading session on that day.</w:t>
      </w:r>
    </w:p>
    <w:p w:rsidR="00F01E69" w:rsidRPr="004B5395" w:rsidRDefault="00F01E69" w:rsidP="00E13155">
      <w:pPr>
        <w:autoSpaceDE w:val="0"/>
        <w:autoSpaceDN w:val="0"/>
        <w:adjustRightInd w:val="0"/>
        <w:spacing w:afterLines="100" w:line="276" w:lineRule="auto"/>
        <w:jc w:val="left"/>
        <w:rPr>
          <w:rFonts w:ascii="Calibri" w:hAnsi="Calibri"/>
          <w:kern w:val="0"/>
          <w:sz w:val="22"/>
          <w:szCs w:val="22"/>
        </w:rPr>
      </w:pPr>
      <w:r w:rsidRPr="004B5395">
        <w:rPr>
          <w:rFonts w:ascii="Calibri" w:hAnsi="Calibri" w:hint="eastAsia"/>
          <w:kern w:val="0"/>
          <w:sz w:val="22"/>
          <w:szCs w:val="22"/>
        </w:rPr>
        <w:t>For a</w:t>
      </w:r>
      <w:r w:rsidRPr="004B5395">
        <w:rPr>
          <w:rFonts w:ascii="Calibri" w:hAnsi="Calibri"/>
          <w:kern w:val="0"/>
          <w:sz w:val="22"/>
          <w:szCs w:val="22"/>
        </w:rPr>
        <w:t>ny</w:t>
      </w:r>
      <w:r w:rsidRPr="004B5395">
        <w:rPr>
          <w:rFonts w:ascii="Calibri" w:hAnsi="Calibri" w:hint="eastAsia"/>
          <w:kern w:val="0"/>
          <w:sz w:val="22"/>
          <w:szCs w:val="22"/>
        </w:rPr>
        <w:t xml:space="preserve"> product </w:t>
      </w:r>
      <w:r w:rsidRPr="004B5395">
        <w:rPr>
          <w:rFonts w:ascii="Calibri" w:hAnsi="Calibri"/>
          <w:kern w:val="0"/>
          <w:sz w:val="22"/>
          <w:szCs w:val="22"/>
        </w:rPr>
        <w:t xml:space="preserve">to which </w:t>
      </w:r>
      <w:r w:rsidRPr="004B5395">
        <w:rPr>
          <w:rFonts w:ascii="Calibri" w:hAnsi="Calibri" w:hint="eastAsia"/>
          <w:kern w:val="0"/>
          <w:sz w:val="22"/>
          <w:szCs w:val="22"/>
        </w:rPr>
        <w:t>continuous trading</w:t>
      </w:r>
      <w:r w:rsidRPr="004B5395">
        <w:rPr>
          <w:rFonts w:ascii="Calibri" w:hAnsi="Calibri"/>
          <w:kern w:val="0"/>
          <w:sz w:val="22"/>
          <w:szCs w:val="22"/>
        </w:rPr>
        <w:t xml:space="preserve"> applies</w:t>
      </w:r>
      <w:r w:rsidRPr="004B5395">
        <w:rPr>
          <w:rFonts w:ascii="Calibri" w:hAnsi="Calibri" w:hint="eastAsia"/>
          <w:kern w:val="0"/>
          <w:sz w:val="22"/>
          <w:szCs w:val="22"/>
        </w:rPr>
        <w:t>, the open</w:t>
      </w:r>
      <w:r w:rsidRPr="004B5395">
        <w:rPr>
          <w:rFonts w:ascii="Calibri" w:hAnsi="Calibri"/>
          <w:kern w:val="0"/>
          <w:sz w:val="22"/>
          <w:szCs w:val="22"/>
        </w:rPr>
        <w:t>ing</w:t>
      </w:r>
      <w:r w:rsidRPr="004B5395">
        <w:rPr>
          <w:rFonts w:ascii="Calibri" w:hAnsi="Calibri" w:hint="eastAsia"/>
          <w:kern w:val="0"/>
          <w:sz w:val="22"/>
          <w:szCs w:val="22"/>
        </w:rPr>
        <w:t xml:space="preserve"> </w:t>
      </w:r>
      <w:r w:rsidRPr="004B5395">
        <w:rPr>
          <w:rFonts w:ascii="Calibri" w:hAnsi="Calibri"/>
          <w:kern w:val="0"/>
          <w:sz w:val="22"/>
          <w:szCs w:val="22"/>
        </w:rPr>
        <w:t xml:space="preserve">central </w:t>
      </w:r>
      <w:r w:rsidRPr="004B5395">
        <w:rPr>
          <w:rFonts w:ascii="Calibri" w:hAnsi="Calibri" w:hint="eastAsia"/>
          <w:kern w:val="0"/>
          <w:sz w:val="22"/>
          <w:szCs w:val="22"/>
        </w:rPr>
        <w:t xml:space="preserve">auction is </w:t>
      </w:r>
      <w:r w:rsidRPr="004B5395">
        <w:rPr>
          <w:rFonts w:ascii="Calibri" w:hAnsi="Calibri"/>
          <w:kern w:val="0"/>
          <w:sz w:val="22"/>
          <w:szCs w:val="22"/>
        </w:rPr>
        <w:t xml:space="preserve">held in the five (5) minutes before the </w:t>
      </w:r>
      <w:r w:rsidRPr="004B5395">
        <w:rPr>
          <w:rFonts w:ascii="Calibri" w:hAnsi="Calibri" w:hint="eastAsia"/>
          <w:kern w:val="0"/>
          <w:sz w:val="22"/>
          <w:szCs w:val="22"/>
        </w:rPr>
        <w:t xml:space="preserve">continuous trading session; the </w:t>
      </w:r>
      <w:r w:rsidRPr="004B5395">
        <w:rPr>
          <w:rFonts w:ascii="Calibri" w:hAnsi="Calibri"/>
          <w:kern w:val="0"/>
          <w:sz w:val="22"/>
          <w:szCs w:val="22"/>
        </w:rPr>
        <w:t xml:space="preserve">call </w:t>
      </w:r>
      <w:r w:rsidRPr="004B5395">
        <w:rPr>
          <w:rFonts w:ascii="Calibri" w:hAnsi="Calibri" w:hint="eastAsia"/>
          <w:kern w:val="0"/>
          <w:sz w:val="22"/>
          <w:szCs w:val="22"/>
        </w:rPr>
        <w:t xml:space="preserve">auction </w:t>
      </w:r>
      <w:r w:rsidRPr="004B5395">
        <w:rPr>
          <w:rFonts w:ascii="Calibri" w:hAnsi="Calibri"/>
          <w:kern w:val="0"/>
          <w:sz w:val="22"/>
          <w:szCs w:val="22"/>
        </w:rPr>
        <w:t xml:space="preserve">for the day trading session </w:t>
      </w:r>
      <w:r w:rsidRPr="004B5395">
        <w:rPr>
          <w:rFonts w:ascii="Calibri" w:hAnsi="Calibri" w:hint="eastAsia"/>
          <w:kern w:val="0"/>
          <w:sz w:val="22"/>
          <w:szCs w:val="22"/>
        </w:rPr>
        <w:t xml:space="preserve">is </w:t>
      </w:r>
      <w:r w:rsidRPr="004B5395">
        <w:rPr>
          <w:rFonts w:ascii="Calibri" w:hAnsi="Calibri"/>
          <w:kern w:val="0"/>
          <w:sz w:val="22"/>
          <w:szCs w:val="22"/>
        </w:rPr>
        <w:t xml:space="preserve">held in the five (5) minutes before the </w:t>
      </w:r>
      <w:r w:rsidRPr="004B5395">
        <w:rPr>
          <w:rFonts w:ascii="Calibri" w:hAnsi="Calibri" w:hint="eastAsia"/>
          <w:kern w:val="0"/>
          <w:sz w:val="22"/>
          <w:szCs w:val="22"/>
        </w:rPr>
        <w:t xml:space="preserve">day trading session. </w:t>
      </w:r>
      <w:r w:rsidRPr="004B5395">
        <w:rPr>
          <w:rFonts w:ascii="Calibri" w:hAnsi="Calibri"/>
          <w:kern w:val="0"/>
          <w:sz w:val="22"/>
          <w:szCs w:val="22"/>
        </w:rPr>
        <w:t xml:space="preserve">On any </w:t>
      </w:r>
      <w:r w:rsidRPr="004B5395">
        <w:rPr>
          <w:rFonts w:ascii="Calibri" w:hAnsi="Calibri" w:hint="eastAsia"/>
          <w:kern w:val="0"/>
          <w:sz w:val="22"/>
          <w:szCs w:val="22"/>
        </w:rPr>
        <w:t>trading day without a continuous trading session, the open</w:t>
      </w:r>
      <w:r w:rsidRPr="004B5395">
        <w:rPr>
          <w:rFonts w:ascii="Calibri" w:hAnsi="Calibri"/>
          <w:kern w:val="0"/>
          <w:sz w:val="22"/>
          <w:szCs w:val="22"/>
        </w:rPr>
        <w:t xml:space="preserve">ing central auction </w:t>
      </w:r>
      <w:r w:rsidRPr="004B5395">
        <w:rPr>
          <w:rFonts w:ascii="Calibri" w:hAnsi="Calibri" w:hint="eastAsia"/>
          <w:kern w:val="0"/>
          <w:sz w:val="22"/>
          <w:szCs w:val="22"/>
        </w:rPr>
        <w:t xml:space="preserve">is </w:t>
      </w:r>
      <w:r w:rsidRPr="004B5395">
        <w:rPr>
          <w:rFonts w:ascii="Calibri" w:hAnsi="Calibri"/>
          <w:kern w:val="0"/>
          <w:sz w:val="22"/>
          <w:szCs w:val="22"/>
        </w:rPr>
        <w:t xml:space="preserve">held in the five (5) minutes before the </w:t>
      </w:r>
      <w:r w:rsidRPr="004B5395">
        <w:rPr>
          <w:rFonts w:ascii="Calibri" w:hAnsi="Calibri" w:hint="eastAsia"/>
          <w:kern w:val="0"/>
          <w:sz w:val="22"/>
          <w:szCs w:val="22"/>
        </w:rPr>
        <w:t>day trading session.</w:t>
      </w:r>
    </w:p>
    <w:p w:rsidR="00F01E69" w:rsidRPr="004B5395" w:rsidRDefault="00F01E69" w:rsidP="00E13155">
      <w:pPr>
        <w:autoSpaceDE w:val="0"/>
        <w:autoSpaceDN w:val="0"/>
        <w:adjustRightInd w:val="0"/>
        <w:spacing w:afterLines="100" w:line="276" w:lineRule="auto"/>
        <w:jc w:val="left"/>
        <w:rPr>
          <w:rFonts w:ascii="Calibri" w:hAnsi="Calibri"/>
          <w:kern w:val="0"/>
          <w:sz w:val="22"/>
          <w:szCs w:val="22"/>
        </w:rPr>
      </w:pPr>
      <w:r w:rsidRPr="004B5395">
        <w:rPr>
          <w:rFonts w:ascii="Calibri" w:hAnsi="Calibri" w:hint="eastAsia"/>
          <w:kern w:val="0"/>
          <w:sz w:val="22"/>
          <w:szCs w:val="22"/>
        </w:rPr>
        <w:t>For a</w:t>
      </w:r>
      <w:r w:rsidRPr="004B5395">
        <w:rPr>
          <w:rFonts w:ascii="Calibri" w:hAnsi="Calibri"/>
          <w:kern w:val="0"/>
          <w:sz w:val="22"/>
          <w:szCs w:val="22"/>
        </w:rPr>
        <w:t>ny</w:t>
      </w:r>
      <w:r w:rsidRPr="004B5395">
        <w:rPr>
          <w:rFonts w:ascii="Calibri" w:hAnsi="Calibri" w:hint="eastAsia"/>
          <w:kern w:val="0"/>
          <w:sz w:val="22"/>
          <w:szCs w:val="22"/>
        </w:rPr>
        <w:t xml:space="preserve"> product </w:t>
      </w:r>
      <w:r w:rsidRPr="004B5395">
        <w:rPr>
          <w:rFonts w:ascii="Calibri" w:hAnsi="Calibri"/>
          <w:kern w:val="0"/>
          <w:sz w:val="22"/>
          <w:szCs w:val="22"/>
        </w:rPr>
        <w:t>to which continuous trading does not apply</w:t>
      </w:r>
      <w:r w:rsidRPr="004B5395">
        <w:rPr>
          <w:rFonts w:ascii="Calibri" w:hAnsi="Calibri" w:hint="eastAsia"/>
          <w:kern w:val="0"/>
          <w:sz w:val="22"/>
          <w:szCs w:val="22"/>
        </w:rPr>
        <w:t>, the open</w:t>
      </w:r>
      <w:r w:rsidRPr="004B5395">
        <w:rPr>
          <w:rFonts w:ascii="Calibri" w:hAnsi="Calibri"/>
          <w:kern w:val="0"/>
          <w:sz w:val="22"/>
          <w:szCs w:val="22"/>
        </w:rPr>
        <w:t xml:space="preserve">ing central auction </w:t>
      </w:r>
      <w:r w:rsidRPr="004B5395">
        <w:rPr>
          <w:rFonts w:ascii="Calibri" w:hAnsi="Calibri" w:hint="eastAsia"/>
          <w:kern w:val="0"/>
          <w:sz w:val="22"/>
          <w:szCs w:val="22"/>
        </w:rPr>
        <w:t xml:space="preserve">is </w:t>
      </w:r>
      <w:r w:rsidRPr="004B5395">
        <w:rPr>
          <w:rFonts w:ascii="Calibri" w:hAnsi="Calibri"/>
          <w:kern w:val="0"/>
          <w:sz w:val="22"/>
          <w:szCs w:val="22"/>
        </w:rPr>
        <w:t xml:space="preserve">held in the five (5) minutes before the </w:t>
      </w:r>
      <w:r w:rsidRPr="004B5395">
        <w:rPr>
          <w:rFonts w:ascii="Calibri" w:hAnsi="Calibri" w:hint="eastAsia"/>
          <w:kern w:val="0"/>
          <w:sz w:val="22"/>
          <w:szCs w:val="22"/>
        </w:rPr>
        <w:t>day trading session.</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kern w:val="0"/>
          <w:sz w:val="22"/>
          <w:szCs w:val="22"/>
        </w:rPr>
        <w:t>The opening price of a trading day is the execution</w:t>
      </w:r>
      <w:r w:rsidRPr="004B5395">
        <w:rPr>
          <w:rFonts w:ascii="Calibri" w:hAnsi="Calibri" w:hint="eastAsia"/>
          <w:kern w:val="0"/>
          <w:sz w:val="22"/>
          <w:szCs w:val="22"/>
        </w:rPr>
        <w:t xml:space="preserve"> </w:t>
      </w:r>
      <w:r w:rsidRPr="004B5395">
        <w:rPr>
          <w:rFonts w:ascii="Calibri" w:hAnsi="Calibri"/>
          <w:kern w:val="0"/>
          <w:sz w:val="22"/>
          <w:szCs w:val="22"/>
        </w:rPr>
        <w:t xml:space="preserve">price established by the </w:t>
      </w:r>
      <w:r w:rsidRPr="004B5395">
        <w:rPr>
          <w:rFonts w:ascii="Calibri" w:hAnsi="Calibri" w:hint="eastAsia"/>
          <w:kern w:val="0"/>
          <w:sz w:val="22"/>
          <w:szCs w:val="22"/>
        </w:rPr>
        <w:t>opening</w:t>
      </w:r>
      <w:r w:rsidRPr="004B5395">
        <w:rPr>
          <w:rFonts w:ascii="Calibri" w:hAnsi="Calibri"/>
          <w:kern w:val="0"/>
          <w:sz w:val="22"/>
          <w:szCs w:val="22"/>
        </w:rPr>
        <w:t xml:space="preserve"> central auction. Orders not executed during the call auction automatically enter the subsequent auction trading</w:t>
      </w:r>
      <w:r w:rsidRPr="004B5395">
        <w:rPr>
          <w:rFonts w:ascii="Calibri" w:hAnsi="Calibri" w:hint="eastAsia"/>
          <w:kern w:val="0"/>
          <w:sz w:val="22"/>
          <w:szCs w:val="22"/>
        </w:rPr>
        <w:t>;</w:t>
      </w:r>
      <w:r w:rsidRPr="004B5395">
        <w:rPr>
          <w:rFonts w:ascii="Calibri" w:hAnsi="Calibri"/>
          <w:kern w:val="0"/>
          <w:sz w:val="22"/>
          <w:szCs w:val="22"/>
        </w:rPr>
        <w:t xml:space="preserve"> </w:t>
      </w:r>
      <w:r w:rsidRPr="004B5395">
        <w:rPr>
          <w:rFonts w:ascii="Calibri" w:hAnsi="Calibri" w:hint="eastAsia"/>
          <w:kern w:val="0"/>
          <w:sz w:val="22"/>
          <w:szCs w:val="22"/>
        </w:rPr>
        <w:t>o</w:t>
      </w:r>
      <w:r w:rsidRPr="004B5395">
        <w:rPr>
          <w:rFonts w:ascii="Calibri" w:hAnsi="Calibri"/>
          <w:kern w:val="0"/>
          <w:sz w:val="22"/>
          <w:szCs w:val="22"/>
        </w:rPr>
        <w:t xml:space="preserve">rders not executed during the </w:t>
      </w:r>
      <w:r w:rsidRPr="004B5395">
        <w:rPr>
          <w:rFonts w:ascii="Calibri" w:hAnsi="Calibri" w:hint="eastAsia"/>
          <w:kern w:val="0"/>
          <w:sz w:val="22"/>
          <w:szCs w:val="22"/>
        </w:rPr>
        <w:t xml:space="preserve">continuous trading session </w:t>
      </w:r>
      <w:r w:rsidRPr="004B5395">
        <w:rPr>
          <w:rFonts w:ascii="Calibri" w:hAnsi="Calibri"/>
          <w:kern w:val="0"/>
          <w:sz w:val="22"/>
          <w:szCs w:val="22"/>
        </w:rPr>
        <w:t>automatically enter the</w:t>
      </w:r>
      <w:r w:rsidRPr="004B5395">
        <w:rPr>
          <w:rFonts w:ascii="Calibri" w:hAnsi="Calibri" w:hint="eastAsia"/>
          <w:kern w:val="0"/>
          <w:sz w:val="22"/>
          <w:szCs w:val="22"/>
        </w:rPr>
        <w:t xml:space="preserve"> </w:t>
      </w:r>
      <w:r w:rsidRPr="004B5395">
        <w:rPr>
          <w:rFonts w:ascii="Calibri" w:hAnsi="Calibri"/>
          <w:kern w:val="0"/>
          <w:sz w:val="22"/>
          <w:szCs w:val="22"/>
        </w:rPr>
        <w:t xml:space="preserve">call auction for the day trading </w:t>
      </w:r>
      <w:r w:rsidRPr="004B5395">
        <w:rPr>
          <w:rFonts w:ascii="Calibri" w:hAnsi="Calibri" w:hint="eastAsia"/>
          <w:kern w:val="0"/>
          <w:sz w:val="22"/>
          <w:szCs w:val="22"/>
        </w:rPr>
        <w:t>session</w:t>
      </w:r>
      <w:r w:rsidRPr="004B5395">
        <w:rPr>
          <w:rFonts w:ascii="Calibri" w:hAnsi="Calibri"/>
          <w:kern w:val="0"/>
          <w:sz w:val="22"/>
          <w:szCs w:val="22"/>
        </w:rPr>
        <w:t>.</w:t>
      </w:r>
      <w:r w:rsidRPr="004B5395">
        <w:rPr>
          <w:rFonts w:ascii="Calibri" w:hAnsi="Calibri" w:hint="eastAsia"/>
          <w:kern w:val="0"/>
          <w:sz w:val="22"/>
          <w:szCs w:val="22"/>
        </w:rPr>
        <w:t xml:space="preserve"> </w:t>
      </w:r>
      <w:r w:rsidRPr="004B5395">
        <w:rPr>
          <w:rFonts w:ascii="Calibri" w:hAnsi="Calibri"/>
          <w:kern w:val="0"/>
          <w:sz w:val="22"/>
          <w:szCs w:val="22"/>
        </w:rPr>
        <w:t>A Client’s orders stay valid during the trading day until it is completely filled or canceled.</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9</w:t>
      </w:r>
      <w:r w:rsidRPr="004B5395">
        <w:rPr>
          <w:rFonts w:ascii="Calibri" w:hAnsi="Calibri"/>
          <w:kern w:val="0"/>
          <w:sz w:val="22"/>
          <w:szCs w:val="22"/>
        </w:rPr>
        <w:tab/>
        <w:t>After the clearing for the day trading is completed, the clearing result shall be regarded as a margin call if a Member’s clearing deposit is below the required minimum, and the difference between the two shall be the amount of margin to be added.</w:t>
      </w:r>
    </w:p>
    <w:p w:rsidR="00F01E69" w:rsidRPr="004B5395" w:rsidRDefault="00F01E69" w:rsidP="00E13155">
      <w:pPr>
        <w:autoSpaceDE w:val="0"/>
        <w:autoSpaceDN w:val="0"/>
        <w:adjustRightInd w:val="0"/>
        <w:spacing w:afterLines="100" w:line="276" w:lineRule="auto"/>
        <w:jc w:val="left"/>
        <w:rPr>
          <w:rFonts w:ascii="Calibri" w:hAnsi="Calibri"/>
          <w:kern w:val="0"/>
          <w:sz w:val="22"/>
          <w:szCs w:val="22"/>
        </w:rPr>
      </w:pPr>
      <w:r w:rsidRPr="004B5395">
        <w:rPr>
          <w:rFonts w:ascii="Calibri" w:hAnsi="Calibri"/>
          <w:kern w:val="0"/>
          <w:sz w:val="22"/>
          <w:szCs w:val="22"/>
        </w:rPr>
        <w:t xml:space="preserve">After the Exchange issues a margin call, it may, via the depository bank, deduct the amount of additional margin from the Member’s futures dedicated fund account. If the amount is </w:t>
      </w:r>
      <w:r w:rsidRPr="004B5395">
        <w:rPr>
          <w:rFonts w:ascii="Calibri" w:hAnsi="Calibri"/>
          <w:kern w:val="0"/>
          <w:sz w:val="22"/>
          <w:szCs w:val="22"/>
        </w:rPr>
        <w:lastRenderedPageBreak/>
        <w:t xml:space="preserve">not fully deducted, the Member shall bring the clearing deposit back to the required minimum before the opening of continuous trading on the current day; failing which, if its balance of clearing deposit is greater than or equal to zero (0) but less than the prescribed minimum, no new positions may be opened after the opening of the continuous trading that day; if the balance is less than zero (0), the Exchange will handle the case pursuant to the provisions in the </w:t>
      </w:r>
      <w:r w:rsidRPr="004B5395">
        <w:rPr>
          <w:rFonts w:ascii="Calibri" w:hAnsi="Calibri"/>
          <w:i/>
          <w:kern w:val="0"/>
          <w:sz w:val="22"/>
          <w:szCs w:val="22"/>
        </w:rPr>
        <w:t>Risk Management Rules of the Shanghai Futures Exchange</w:t>
      </w:r>
      <w:r w:rsidRPr="004B5395">
        <w:rPr>
          <w:rFonts w:ascii="Calibri" w:hAnsi="Calibri"/>
          <w:kern w:val="0"/>
          <w:sz w:val="22"/>
          <w:szCs w:val="22"/>
        </w:rPr>
        <w:t>.</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proofErr w:type="gramStart"/>
      <w:r w:rsidRPr="004B5395">
        <w:rPr>
          <w:rFonts w:ascii="Calibri" w:hAnsi="Calibri"/>
          <w:b/>
          <w:kern w:val="0"/>
          <w:sz w:val="22"/>
          <w:szCs w:val="22"/>
        </w:rPr>
        <w:t>Article 10</w:t>
      </w:r>
      <w:r w:rsidRPr="004B5395">
        <w:rPr>
          <w:rFonts w:ascii="Calibri" w:hAnsi="Calibri"/>
          <w:kern w:val="0"/>
          <w:sz w:val="22"/>
          <w:szCs w:val="22"/>
        </w:rPr>
        <w:tab/>
        <w:t>If a Member has any objection against the clearing data, it shall send a written notice to the Exchange within thirty (30) minutes before the opening of continuous trading on the current day.</w:t>
      </w:r>
      <w:proofErr w:type="gramEnd"/>
      <w:r w:rsidRPr="004B5395">
        <w:rPr>
          <w:rFonts w:ascii="Calibri" w:hAnsi="Calibri"/>
          <w:kern w:val="0"/>
          <w:sz w:val="22"/>
          <w:szCs w:val="22"/>
        </w:rPr>
        <w:t xml:space="preserve"> In case of an exceptional event, the Member may send the written notice within two (2) hours after the opening of continuous trading. If the Member raises no objection against the clearing data within the specified time period, it shall be deemed to have accepted such data as accurate.</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11</w:t>
      </w:r>
      <w:r w:rsidRPr="004B5395">
        <w:rPr>
          <w:rFonts w:ascii="Calibri" w:hAnsi="Calibri"/>
          <w:kern w:val="0"/>
          <w:sz w:val="22"/>
          <w:szCs w:val="22"/>
        </w:rPr>
        <w:tab/>
        <w:t xml:space="preserve">The Exchange will not handle any withdrawals of funds or marketable securities during continuous trading. </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12</w:t>
      </w:r>
      <w:r w:rsidRPr="004B5395">
        <w:rPr>
          <w:rFonts w:ascii="Calibri" w:hAnsi="Calibri"/>
          <w:kern w:val="0"/>
          <w:sz w:val="22"/>
          <w:szCs w:val="22"/>
        </w:rPr>
        <w:tab/>
        <w:t xml:space="preserve">Principles for executing </w:t>
      </w:r>
      <w:proofErr w:type="gramStart"/>
      <w:r w:rsidRPr="004B5395">
        <w:rPr>
          <w:rFonts w:ascii="Calibri" w:hAnsi="Calibri"/>
          <w:kern w:val="0"/>
          <w:sz w:val="22"/>
          <w:szCs w:val="22"/>
        </w:rPr>
        <w:t>a forced</w:t>
      </w:r>
      <w:proofErr w:type="gramEnd"/>
      <w:r w:rsidRPr="004B5395">
        <w:rPr>
          <w:rFonts w:ascii="Calibri" w:hAnsi="Calibri"/>
          <w:kern w:val="0"/>
          <w:sz w:val="22"/>
          <w:szCs w:val="22"/>
        </w:rPr>
        <w:t xml:space="preserve"> position liquidation: a forced position liquidation shall be performed by the relevant Member during the first session of each trading day unless otherwise specified by the Exchange. If the Member fails to complete the liquidation within this time period, the Exchange shall enforce it. If a Member is required to liquidate its positions as its clearing deposit falls below zero (0), it shall be prohibited from opening new positions before meeting the margin requirement.</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13</w:t>
      </w:r>
      <w:r w:rsidRPr="004B5395">
        <w:rPr>
          <w:rFonts w:ascii="Calibri" w:hAnsi="Calibri"/>
          <w:kern w:val="0"/>
          <w:sz w:val="22"/>
          <w:szCs w:val="22"/>
        </w:rPr>
        <w:tab/>
        <w:t xml:space="preserve">Steps for executing </w:t>
      </w:r>
      <w:proofErr w:type="gramStart"/>
      <w:r w:rsidRPr="004B5395">
        <w:rPr>
          <w:rFonts w:ascii="Calibri" w:hAnsi="Calibri"/>
          <w:kern w:val="0"/>
          <w:sz w:val="22"/>
          <w:szCs w:val="22"/>
        </w:rPr>
        <w:t>a forced</w:t>
      </w:r>
      <w:proofErr w:type="gramEnd"/>
      <w:r w:rsidRPr="004B5395">
        <w:rPr>
          <w:rFonts w:ascii="Calibri" w:hAnsi="Calibri"/>
          <w:kern w:val="0"/>
          <w:sz w:val="22"/>
          <w:szCs w:val="22"/>
        </w:rPr>
        <w:t xml:space="preserve"> position liquidation: </w:t>
      </w:r>
    </w:p>
    <w:p w:rsidR="00F01E69" w:rsidRPr="004B5395" w:rsidRDefault="00F01E69" w:rsidP="00E13155">
      <w:pPr>
        <w:tabs>
          <w:tab w:val="left" w:pos="567"/>
        </w:tabs>
        <w:autoSpaceDE w:val="0"/>
        <w:autoSpaceDN w:val="0"/>
        <w:spacing w:afterLines="100" w:line="276" w:lineRule="auto"/>
        <w:jc w:val="left"/>
        <w:rPr>
          <w:rFonts w:ascii="Calibri" w:hAnsi="Calibri"/>
          <w:kern w:val="0"/>
          <w:sz w:val="22"/>
          <w:szCs w:val="22"/>
        </w:rPr>
      </w:pPr>
      <w:r w:rsidRPr="004B5395">
        <w:rPr>
          <w:rFonts w:ascii="Calibri" w:hAnsi="Calibri"/>
          <w:kern w:val="0"/>
          <w:sz w:val="22"/>
          <w:szCs w:val="22"/>
        </w:rPr>
        <w:t>(</w:t>
      </w:r>
      <w:proofErr w:type="spellStart"/>
      <w:r w:rsidRPr="004B5395">
        <w:rPr>
          <w:rFonts w:ascii="Calibri" w:hAnsi="Calibri"/>
          <w:kern w:val="0"/>
          <w:sz w:val="22"/>
          <w:szCs w:val="22"/>
        </w:rPr>
        <w:t>i</w:t>
      </w:r>
      <w:proofErr w:type="spellEnd"/>
      <w:r w:rsidRPr="004B5395">
        <w:rPr>
          <w:rFonts w:ascii="Calibri" w:hAnsi="Calibri"/>
          <w:kern w:val="0"/>
          <w:sz w:val="22"/>
          <w:szCs w:val="22"/>
        </w:rPr>
        <w:t>)</w:t>
      </w:r>
      <w:r w:rsidRPr="004B5395">
        <w:rPr>
          <w:rFonts w:ascii="Calibri" w:hAnsi="Calibri"/>
          <w:kern w:val="0"/>
          <w:sz w:val="22"/>
          <w:szCs w:val="22"/>
        </w:rPr>
        <w:tab/>
        <w:t>Notice</w:t>
      </w:r>
    </w:p>
    <w:p w:rsidR="00F01E69" w:rsidRPr="004B5395" w:rsidRDefault="00F01E69" w:rsidP="00E13155">
      <w:pPr>
        <w:autoSpaceDE w:val="0"/>
        <w:autoSpaceDN w:val="0"/>
        <w:adjustRightInd w:val="0"/>
        <w:spacing w:afterLines="100" w:line="276" w:lineRule="auto"/>
        <w:jc w:val="left"/>
        <w:rPr>
          <w:rFonts w:ascii="Calibri" w:hAnsi="Calibri"/>
          <w:kern w:val="0"/>
          <w:sz w:val="22"/>
          <w:szCs w:val="22"/>
        </w:rPr>
      </w:pPr>
      <w:r w:rsidRPr="004B5395">
        <w:rPr>
          <w:rFonts w:ascii="Calibri" w:hAnsi="Calibri"/>
          <w:kern w:val="0"/>
          <w:sz w:val="22"/>
          <w:szCs w:val="22"/>
        </w:rPr>
        <w:t>The Exchange will send a notice of forced position liquidation to the Members concerned. Unless specially delivered by the Exchange, the notice shall be sent together with the clearing data that day, and the relevant Members may get the notice from the Member Service System.</w:t>
      </w:r>
    </w:p>
    <w:p w:rsidR="00F01E69" w:rsidRPr="004B5395" w:rsidRDefault="00F01E69" w:rsidP="00E13155">
      <w:pPr>
        <w:tabs>
          <w:tab w:val="left" w:pos="567"/>
        </w:tabs>
        <w:autoSpaceDE w:val="0"/>
        <w:autoSpaceDN w:val="0"/>
        <w:spacing w:afterLines="100" w:line="276" w:lineRule="auto"/>
        <w:jc w:val="left"/>
        <w:rPr>
          <w:rFonts w:ascii="Calibri" w:hAnsi="Calibri"/>
          <w:kern w:val="0"/>
          <w:sz w:val="22"/>
          <w:szCs w:val="22"/>
        </w:rPr>
      </w:pPr>
      <w:r w:rsidRPr="004B5395">
        <w:rPr>
          <w:rFonts w:ascii="Calibri" w:hAnsi="Calibri"/>
          <w:kern w:val="0"/>
          <w:sz w:val="22"/>
          <w:szCs w:val="22"/>
        </w:rPr>
        <w:t>(ii)</w:t>
      </w:r>
      <w:r w:rsidRPr="004B5395">
        <w:rPr>
          <w:rFonts w:ascii="Calibri" w:hAnsi="Calibri"/>
          <w:kern w:val="0"/>
          <w:sz w:val="22"/>
          <w:szCs w:val="22"/>
        </w:rPr>
        <w:tab/>
        <w:t xml:space="preserve">Execution and confirmation. </w:t>
      </w:r>
    </w:p>
    <w:p w:rsidR="00F01E69" w:rsidRPr="004B5395" w:rsidRDefault="00F01E69" w:rsidP="00E13155">
      <w:pPr>
        <w:autoSpaceDE w:val="0"/>
        <w:autoSpaceDN w:val="0"/>
        <w:adjustRightInd w:val="0"/>
        <w:spacing w:afterLines="100" w:line="276" w:lineRule="auto"/>
        <w:jc w:val="left"/>
        <w:rPr>
          <w:rFonts w:ascii="Calibri" w:hAnsi="Calibri"/>
          <w:kern w:val="0"/>
          <w:sz w:val="22"/>
          <w:szCs w:val="22"/>
        </w:rPr>
      </w:pPr>
      <w:r w:rsidRPr="004B5395">
        <w:rPr>
          <w:rFonts w:ascii="Calibri" w:hAnsi="Calibri"/>
          <w:kern w:val="0"/>
          <w:sz w:val="22"/>
          <w:szCs w:val="22"/>
        </w:rPr>
        <w:t>Within the first session of the trading day, the Member concerned shall close out its positions to meet the requirements. If the Member fails to close out all the positions required to be liquidated within the time period, the Exchange shall conduct forced liquidation over the remaining positions.</w:t>
      </w:r>
    </w:p>
    <w:p w:rsidR="00F01E69" w:rsidRPr="004B5395" w:rsidRDefault="00F01E69" w:rsidP="00E13155">
      <w:pPr>
        <w:keepNext/>
        <w:keepLines/>
        <w:tabs>
          <w:tab w:val="left" w:pos="1701"/>
        </w:tabs>
        <w:spacing w:afterLines="100" w:line="276" w:lineRule="auto"/>
        <w:jc w:val="center"/>
        <w:outlineLvl w:val="1"/>
        <w:rPr>
          <w:rFonts w:eastAsia="黑体"/>
          <w:b/>
          <w:bCs/>
          <w:kern w:val="0"/>
          <w:sz w:val="22"/>
          <w:szCs w:val="22"/>
          <w:lang/>
        </w:rPr>
      </w:pPr>
      <w:bookmarkStart w:id="3" w:name="_Toc416801722"/>
      <w:r w:rsidRPr="004B5395">
        <w:rPr>
          <w:rFonts w:eastAsia="黑体"/>
          <w:b/>
          <w:bCs/>
          <w:kern w:val="0"/>
          <w:sz w:val="22"/>
          <w:szCs w:val="22"/>
          <w:lang/>
        </w:rPr>
        <w:lastRenderedPageBreak/>
        <w:t>CHAPTER 4</w:t>
      </w:r>
      <w:r w:rsidRPr="004B5395">
        <w:rPr>
          <w:rFonts w:eastAsia="黑体"/>
          <w:b/>
          <w:bCs/>
          <w:kern w:val="0"/>
          <w:sz w:val="22"/>
          <w:szCs w:val="22"/>
          <w:lang/>
        </w:rPr>
        <w:tab/>
        <w:t>MISCELLANEOUS</w:t>
      </w:r>
      <w:bookmarkEnd w:id="3"/>
    </w:p>
    <w:p w:rsidR="00F01E69" w:rsidRPr="004B5395" w:rsidRDefault="00F01E69" w:rsidP="00E13155">
      <w:pPr>
        <w:tabs>
          <w:tab w:val="left" w:pos="1276"/>
        </w:tabs>
        <w:autoSpaceDE w:val="0"/>
        <w:autoSpaceDN w:val="0"/>
        <w:adjustRightInd w:val="0"/>
        <w:spacing w:afterLines="100" w:line="276" w:lineRule="auto"/>
        <w:jc w:val="left"/>
        <w:rPr>
          <w:kern w:val="0"/>
          <w:sz w:val="22"/>
          <w:szCs w:val="22"/>
        </w:rPr>
      </w:pPr>
      <w:r w:rsidRPr="004B5395">
        <w:rPr>
          <w:rFonts w:ascii="Calibri" w:hAnsi="Calibri"/>
          <w:b/>
          <w:kern w:val="0"/>
          <w:sz w:val="22"/>
          <w:szCs w:val="22"/>
        </w:rPr>
        <w:t>Article14</w:t>
      </w:r>
      <w:r w:rsidRPr="004B5395">
        <w:rPr>
          <w:rFonts w:ascii="Calibri" w:hAnsi="Calibri"/>
          <w:kern w:val="0"/>
          <w:sz w:val="22"/>
          <w:szCs w:val="22"/>
        </w:rPr>
        <w:tab/>
        <w:t xml:space="preserve">The Exchange reserves the right to interpret these </w:t>
      </w:r>
      <w:r w:rsidRPr="004B5395">
        <w:rPr>
          <w:rFonts w:ascii="Calibri" w:hAnsi="Calibri"/>
          <w:i/>
          <w:kern w:val="0"/>
          <w:sz w:val="22"/>
          <w:szCs w:val="22"/>
        </w:rPr>
        <w:t>Continuous Trading Rules</w:t>
      </w:r>
      <w:r w:rsidRPr="004B5395">
        <w:rPr>
          <w:rFonts w:ascii="Calibri" w:hAnsi="Calibri"/>
          <w:kern w:val="0"/>
          <w:sz w:val="22"/>
          <w:szCs w:val="22"/>
        </w:rPr>
        <w:t>.</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15</w:t>
      </w:r>
      <w:r w:rsidRPr="004B5395">
        <w:rPr>
          <w:rFonts w:ascii="Calibri" w:hAnsi="Calibri"/>
          <w:kern w:val="0"/>
          <w:sz w:val="22"/>
          <w:szCs w:val="22"/>
        </w:rPr>
        <w:tab/>
        <w:t>Any violation of these</w:t>
      </w:r>
      <w:r w:rsidRPr="004B5395">
        <w:rPr>
          <w:rFonts w:ascii="Calibri" w:hAnsi="Calibri"/>
          <w:i/>
          <w:kern w:val="0"/>
          <w:sz w:val="22"/>
          <w:szCs w:val="22"/>
        </w:rPr>
        <w:t xml:space="preserve"> Continuous Trading Rules</w:t>
      </w:r>
      <w:r w:rsidRPr="004B5395">
        <w:rPr>
          <w:rFonts w:ascii="Calibri" w:hAnsi="Calibri"/>
          <w:kern w:val="0"/>
          <w:sz w:val="22"/>
          <w:szCs w:val="22"/>
        </w:rPr>
        <w:t xml:space="preserve"> shall be handled by the Exchange in accordance with the </w:t>
      </w:r>
      <w:r w:rsidRPr="004B5395">
        <w:rPr>
          <w:rFonts w:ascii="Calibri" w:hAnsi="Calibri"/>
          <w:i/>
          <w:kern w:val="0"/>
          <w:sz w:val="22"/>
          <w:szCs w:val="22"/>
        </w:rPr>
        <w:t>Enforcement Rules of the Shanghai Futures Exchange</w:t>
      </w:r>
      <w:r w:rsidRPr="004B5395">
        <w:rPr>
          <w:rFonts w:ascii="Calibri" w:hAnsi="Calibri"/>
          <w:kern w:val="0"/>
          <w:sz w:val="22"/>
          <w:szCs w:val="22"/>
        </w:rPr>
        <w:t>.</w:t>
      </w:r>
    </w:p>
    <w:p w:rsidR="00F01E69" w:rsidRPr="004B5395" w:rsidRDefault="00F01E69" w:rsidP="00E13155">
      <w:pPr>
        <w:tabs>
          <w:tab w:val="left" w:pos="1276"/>
        </w:tabs>
        <w:autoSpaceDE w:val="0"/>
        <w:autoSpaceDN w:val="0"/>
        <w:adjustRightInd w:val="0"/>
        <w:spacing w:afterLines="100" w:line="276" w:lineRule="auto"/>
        <w:jc w:val="left"/>
        <w:rPr>
          <w:rFonts w:ascii="Calibri" w:hAnsi="Calibri"/>
          <w:kern w:val="0"/>
          <w:sz w:val="22"/>
          <w:szCs w:val="22"/>
        </w:rPr>
      </w:pPr>
      <w:r w:rsidRPr="004B5395">
        <w:rPr>
          <w:rFonts w:ascii="Calibri" w:hAnsi="Calibri"/>
          <w:b/>
          <w:kern w:val="0"/>
          <w:sz w:val="22"/>
          <w:szCs w:val="22"/>
        </w:rPr>
        <w:t>Article 16</w:t>
      </w:r>
      <w:r w:rsidRPr="004B5395">
        <w:rPr>
          <w:rFonts w:ascii="Calibri" w:hAnsi="Calibri"/>
          <w:kern w:val="0"/>
          <w:sz w:val="22"/>
          <w:szCs w:val="22"/>
        </w:rPr>
        <w:tab/>
        <w:t xml:space="preserve">A “business day” and a “day” in these </w:t>
      </w:r>
      <w:r w:rsidRPr="004B5395">
        <w:rPr>
          <w:rFonts w:ascii="Calibri" w:hAnsi="Calibri"/>
          <w:i/>
          <w:kern w:val="0"/>
          <w:sz w:val="22"/>
          <w:szCs w:val="22"/>
        </w:rPr>
        <w:t>Continuous Trading Rules</w:t>
      </w:r>
      <w:r w:rsidRPr="004B5395">
        <w:rPr>
          <w:rFonts w:ascii="Calibri" w:hAnsi="Calibri"/>
          <w:kern w:val="0"/>
          <w:sz w:val="22"/>
          <w:szCs w:val="22"/>
        </w:rPr>
        <w:t xml:space="preserve"> both refer to a calendar day from </w:t>
      </w:r>
      <w:r w:rsidRPr="004B5395">
        <w:rPr>
          <w:rFonts w:ascii="Calibri" w:hAnsi="Calibri"/>
          <w:szCs w:val="22"/>
        </w:rPr>
        <w:t>00:00</w:t>
      </w:r>
      <w:r w:rsidRPr="004B5395">
        <w:rPr>
          <w:rFonts w:ascii="Calibri" w:hAnsi="Calibri" w:hint="eastAsia"/>
          <w:szCs w:val="22"/>
        </w:rPr>
        <w:t>—</w:t>
      </w:r>
      <w:r w:rsidRPr="004B5395">
        <w:rPr>
          <w:rFonts w:ascii="Calibri" w:hAnsi="Calibri"/>
          <w:szCs w:val="22"/>
        </w:rPr>
        <w:t>24:</w:t>
      </w:r>
      <w:proofErr w:type="gramStart"/>
      <w:r w:rsidRPr="004B5395">
        <w:rPr>
          <w:rFonts w:ascii="Calibri" w:hAnsi="Calibri"/>
          <w:szCs w:val="22"/>
        </w:rPr>
        <w:t>00 Beijing Standard Time</w:t>
      </w:r>
      <w:r w:rsidRPr="004B5395">
        <w:rPr>
          <w:rFonts w:ascii="Calibri" w:hAnsi="Calibri"/>
          <w:kern w:val="0"/>
          <w:sz w:val="22"/>
          <w:szCs w:val="22"/>
        </w:rPr>
        <w:t>.</w:t>
      </w:r>
      <w:proofErr w:type="gramEnd"/>
    </w:p>
    <w:p w:rsidR="00F01E69" w:rsidRPr="004B5395" w:rsidRDefault="00F01E69" w:rsidP="00E13155">
      <w:pPr>
        <w:tabs>
          <w:tab w:val="left" w:pos="1276"/>
        </w:tabs>
        <w:autoSpaceDE w:val="0"/>
        <w:autoSpaceDN w:val="0"/>
        <w:adjustRightInd w:val="0"/>
        <w:spacing w:afterLines="100" w:line="276" w:lineRule="auto"/>
        <w:jc w:val="left"/>
        <w:rPr>
          <w:rFonts w:ascii="Calibri" w:eastAsia="仿宋_GB2312" w:hAnsi="Calibri"/>
          <w:color w:val="000000"/>
          <w:sz w:val="22"/>
          <w:szCs w:val="22"/>
        </w:rPr>
      </w:pPr>
      <w:r w:rsidRPr="004B5395">
        <w:rPr>
          <w:rFonts w:ascii="Calibri" w:hAnsi="Calibri"/>
          <w:b/>
          <w:sz w:val="22"/>
          <w:szCs w:val="22"/>
        </w:rPr>
        <w:t>Article 17</w:t>
      </w:r>
      <w:r w:rsidRPr="004B5395">
        <w:rPr>
          <w:rFonts w:ascii="Calibri" w:hAnsi="Calibri"/>
          <w:sz w:val="22"/>
          <w:szCs w:val="22"/>
        </w:rPr>
        <w:tab/>
        <w:t xml:space="preserve">These </w:t>
      </w:r>
      <w:r w:rsidRPr="004B5395">
        <w:rPr>
          <w:rFonts w:ascii="Calibri" w:hAnsi="Calibri"/>
          <w:i/>
          <w:sz w:val="22"/>
          <w:szCs w:val="22"/>
        </w:rPr>
        <w:t>Continuous Trading Rules</w:t>
      </w:r>
      <w:r w:rsidRPr="004B5395">
        <w:rPr>
          <w:rFonts w:ascii="Calibri" w:hAnsi="Calibri"/>
          <w:sz w:val="22"/>
          <w:szCs w:val="22"/>
        </w:rPr>
        <w:t xml:space="preserve"> shall take effect on</w:t>
      </w:r>
      <w:r>
        <w:t xml:space="preserve"> </w:t>
      </w:r>
      <w:r w:rsidRPr="00A625E6">
        <w:rPr>
          <w:rFonts w:ascii="Calibri" w:hAnsi="Calibri"/>
          <w:sz w:val="22"/>
          <w:szCs w:val="22"/>
        </w:rPr>
        <w:t>May 26, 2023</w:t>
      </w:r>
      <w:r w:rsidRPr="004B5395">
        <w:rPr>
          <w:rFonts w:ascii="Calibri" w:hAnsi="Calibri"/>
          <w:sz w:val="22"/>
          <w:szCs w:val="22"/>
        </w:rPr>
        <w:t>.</w:t>
      </w:r>
    </w:p>
    <w:p w:rsidR="0056437C" w:rsidRPr="00F01E69" w:rsidRDefault="0056437C">
      <w:bookmarkStart w:id="4" w:name="_GoBack"/>
      <w:bookmarkEnd w:id="4"/>
    </w:p>
    <w:sectPr w:rsidR="0056437C" w:rsidRPr="00F01E69" w:rsidSect="00953E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DF" w:rsidRDefault="00B815DF" w:rsidP="00F01E69">
      <w:r>
        <w:separator/>
      </w:r>
    </w:p>
  </w:endnote>
  <w:endnote w:type="continuationSeparator" w:id="0">
    <w:p w:rsidR="00B815DF" w:rsidRDefault="00B815DF" w:rsidP="00F01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大标宋简体">
    <w:panose1 w:val="02000000000000000000"/>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DF" w:rsidRDefault="00B815DF" w:rsidP="00F01E69">
      <w:r>
        <w:separator/>
      </w:r>
    </w:p>
  </w:footnote>
  <w:footnote w:type="continuationSeparator" w:id="0">
    <w:p w:rsidR="00B815DF" w:rsidRDefault="00B815DF" w:rsidP="00F01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F64"/>
    <w:rsid w:val="00247C15"/>
    <w:rsid w:val="0056437C"/>
    <w:rsid w:val="006C1F64"/>
    <w:rsid w:val="00953EF8"/>
    <w:rsid w:val="00B815DF"/>
    <w:rsid w:val="00E13155"/>
    <w:rsid w:val="00F01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E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1E69"/>
    <w:rPr>
      <w:sz w:val="18"/>
      <w:szCs w:val="18"/>
    </w:rPr>
  </w:style>
  <w:style w:type="paragraph" w:styleId="a4">
    <w:name w:val="footer"/>
    <w:basedOn w:val="a"/>
    <w:link w:val="Char0"/>
    <w:uiPriority w:val="99"/>
    <w:unhideWhenUsed/>
    <w:rsid w:val="00F01E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1E6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Company>SHFE</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叶勇</dc:creator>
  <cp:keywords/>
  <dc:description/>
  <cp:lastModifiedBy>崔墨:返回拟稿人</cp:lastModifiedBy>
  <cp:revision>3</cp:revision>
  <dcterms:created xsi:type="dcterms:W3CDTF">2023-04-14T05:58:00Z</dcterms:created>
  <dcterms:modified xsi:type="dcterms:W3CDTF">2023-05-26T12:34:00Z</dcterms:modified>
</cp:coreProperties>
</file>