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A81" w:rsidRDefault="00F07A81" w:rsidP="00F07A81">
      <w:pPr>
        <w:widowControl/>
        <w:jc w:val="left"/>
        <w:rPr>
          <w:rFonts w:ascii="Times New Roman" w:eastAsia="华文中宋" w:hAnsi="Times New Roman"/>
          <w:b/>
          <w:sz w:val="28"/>
          <w:szCs w:val="28"/>
        </w:rPr>
      </w:pPr>
      <w:r>
        <w:rPr>
          <w:rFonts w:ascii="Times New Roman" w:hAnsi="Times New Roman"/>
          <w:b/>
          <w:bCs/>
          <w:sz w:val="22"/>
        </w:rPr>
        <w:t>Appendix 1</w:t>
      </w:r>
    </w:p>
    <w:p w:rsidR="003161DE" w:rsidRDefault="003161DE" w:rsidP="005625E6">
      <w:pPr>
        <w:keepNext/>
        <w:keepLines/>
        <w:snapToGrid w:val="0"/>
        <w:spacing w:afterLines="100" w:line="276" w:lineRule="auto"/>
        <w:jc w:val="center"/>
        <w:rPr>
          <w:rFonts w:ascii="Times New Roman" w:eastAsia="方正大标宋简体" w:hAnsi="Times New Roman"/>
          <w:b/>
          <w:kern w:val="44"/>
          <w:sz w:val="30"/>
          <w:szCs w:val="30"/>
        </w:rPr>
      </w:pPr>
    </w:p>
    <w:p w:rsidR="00F07A81" w:rsidRPr="003161DE" w:rsidRDefault="003161DE" w:rsidP="005625E6">
      <w:pPr>
        <w:keepNext/>
        <w:keepLines/>
        <w:snapToGrid w:val="0"/>
        <w:spacing w:afterLines="100" w:line="276" w:lineRule="auto"/>
        <w:jc w:val="center"/>
        <w:rPr>
          <w:rFonts w:ascii="Times New Roman" w:eastAsia="方正大标宋简体" w:hAnsi="Times New Roman"/>
          <w:b/>
          <w:kern w:val="44"/>
          <w:sz w:val="30"/>
          <w:szCs w:val="30"/>
        </w:rPr>
      </w:pPr>
      <w:r w:rsidRPr="003161DE">
        <w:rPr>
          <w:rFonts w:ascii="Times New Roman" w:eastAsia="方正大标宋简体" w:hAnsi="Times New Roman"/>
          <w:b/>
          <w:kern w:val="44"/>
          <w:sz w:val="30"/>
          <w:szCs w:val="30"/>
        </w:rPr>
        <w:t>Comparative Table</w:t>
      </w:r>
    </w:p>
    <w:p w:rsidR="00F07A81" w:rsidRPr="003161DE" w:rsidRDefault="00F07A81" w:rsidP="005625E6">
      <w:pPr>
        <w:keepNext/>
        <w:keepLines/>
        <w:snapToGrid w:val="0"/>
        <w:spacing w:afterLines="100" w:line="276" w:lineRule="auto"/>
        <w:jc w:val="center"/>
        <w:rPr>
          <w:rFonts w:ascii="Times New Roman" w:eastAsia="方正大标宋简体" w:hAnsi="Times New Roman"/>
          <w:kern w:val="44"/>
          <w:sz w:val="30"/>
          <w:szCs w:val="30"/>
        </w:rPr>
      </w:pPr>
      <w:r w:rsidRPr="003161DE">
        <w:rPr>
          <w:rFonts w:ascii="Times New Roman" w:eastAsia="方正大标宋简体" w:hAnsi="Times New Roman"/>
          <w:kern w:val="44"/>
          <w:sz w:val="30"/>
          <w:szCs w:val="30"/>
        </w:rPr>
        <w:t xml:space="preserve">Changes to the </w:t>
      </w:r>
      <w:r w:rsidRPr="003161DE">
        <w:rPr>
          <w:rFonts w:ascii="Times New Roman" w:eastAsia="方正大标宋简体" w:hAnsi="Times New Roman"/>
          <w:i/>
          <w:iCs/>
          <w:kern w:val="44"/>
          <w:sz w:val="30"/>
          <w:szCs w:val="30"/>
        </w:rPr>
        <w:t>Hedge Trading Rules of t</w:t>
      </w:r>
      <w:bookmarkStart w:id="0" w:name="_GoBack"/>
      <w:bookmarkEnd w:id="0"/>
      <w:r w:rsidRPr="003161DE">
        <w:rPr>
          <w:rFonts w:ascii="Times New Roman" w:eastAsia="方正大标宋简体" w:hAnsi="Times New Roman"/>
          <w:i/>
          <w:iCs/>
          <w:kern w:val="44"/>
          <w:sz w:val="30"/>
          <w:szCs w:val="30"/>
        </w:rPr>
        <w:t>he Shanghai Futures Exchange</w:t>
      </w:r>
    </w:p>
    <w:p w:rsidR="00F07A81" w:rsidRDefault="00F07A81" w:rsidP="00F07A81">
      <w:pPr>
        <w:snapToGrid w:val="0"/>
        <w:spacing w:line="276" w:lineRule="auto"/>
        <w:jc w:val="left"/>
        <w:rPr>
          <w:rFonts w:ascii="Times New Roman" w:eastAsia="方正仿宋简体" w:hAnsi="Times New Roman"/>
          <w:sz w:val="22"/>
        </w:rPr>
      </w:pPr>
      <w:r>
        <w:rPr>
          <w:rFonts w:ascii="Times New Roman" w:eastAsia="方正仿宋简体" w:hAnsi="Times New Roman"/>
          <w:sz w:val="22"/>
        </w:rPr>
        <w:t>Note: Double strikethroughs indicate deletion and red and bold indicate new addition</w:t>
      </w:r>
    </w:p>
    <w:tbl>
      <w:tblPr>
        <w:tblpPr w:leftFromText="180" w:rightFromText="180" w:vertAnchor="text" w:tblpXSpec="center" w:tblpY="1"/>
        <w:tblOverlap w:val="never"/>
        <w:tblW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4385"/>
        <w:gridCol w:w="4252"/>
      </w:tblGrid>
      <w:tr w:rsidR="00F07A81" w:rsidTr="00F07A81">
        <w:trPr>
          <w:trHeight w:val="135"/>
        </w:trPr>
        <w:tc>
          <w:tcPr>
            <w:tcW w:w="4385" w:type="dxa"/>
            <w:tcBorders>
              <w:top w:val="single" w:sz="8" w:space="0" w:color="4BACC6"/>
              <w:left w:val="single" w:sz="8" w:space="0" w:color="4BACC6"/>
              <w:bottom w:val="single" w:sz="8" w:space="0" w:color="4BACC6"/>
              <w:right w:val="single" w:sz="8" w:space="0" w:color="4BACC6"/>
            </w:tcBorders>
            <w:shd w:val="clear" w:color="auto" w:fill="4BACC6"/>
            <w:vAlign w:val="center"/>
            <w:hideMark/>
          </w:tcPr>
          <w:p w:rsidR="00F07A81" w:rsidRDefault="00F07A81" w:rsidP="005625E6">
            <w:pPr>
              <w:snapToGrid w:val="0"/>
              <w:spacing w:beforeLines="50" w:afterLines="50" w:line="276" w:lineRule="auto"/>
              <w:jc w:val="center"/>
              <w:rPr>
                <w:rFonts w:ascii="Times New Roman" w:eastAsia="方正仿宋简体" w:hAnsi="Times New Roman"/>
                <w:bCs/>
                <w:sz w:val="22"/>
                <w:shd w:val="clear" w:color="auto" w:fill="FF0000"/>
              </w:rPr>
            </w:pPr>
            <w:r>
              <w:rPr>
                <w:rFonts w:ascii="Times New Roman" w:hAnsi="Times New Roman"/>
                <w:b/>
                <w:bCs/>
                <w:color w:val="FFFFFF"/>
                <w:sz w:val="22"/>
              </w:rPr>
              <w:t>Revised Version</w:t>
            </w:r>
          </w:p>
        </w:tc>
        <w:tc>
          <w:tcPr>
            <w:tcW w:w="4252" w:type="dxa"/>
            <w:tcBorders>
              <w:top w:val="single" w:sz="8" w:space="0" w:color="4BACC6"/>
              <w:left w:val="single" w:sz="8" w:space="0" w:color="4BACC6"/>
              <w:bottom w:val="single" w:sz="8" w:space="0" w:color="4BACC6"/>
              <w:right w:val="single" w:sz="8" w:space="0" w:color="4BACC6"/>
            </w:tcBorders>
            <w:shd w:val="clear" w:color="auto" w:fill="4BACC6"/>
            <w:vAlign w:val="center"/>
            <w:hideMark/>
          </w:tcPr>
          <w:p w:rsidR="00F07A81" w:rsidRDefault="00F07A81" w:rsidP="005625E6">
            <w:pPr>
              <w:tabs>
                <w:tab w:val="left" w:pos="210"/>
                <w:tab w:val="center" w:pos="2869"/>
              </w:tabs>
              <w:snapToGrid w:val="0"/>
              <w:spacing w:beforeLines="50" w:afterLines="50" w:line="276" w:lineRule="auto"/>
              <w:jc w:val="center"/>
              <w:rPr>
                <w:rFonts w:ascii="Times New Roman" w:eastAsia="方正仿宋简体" w:hAnsi="Times New Roman"/>
                <w:b/>
                <w:bCs/>
                <w:color w:val="FFFFFF"/>
                <w:sz w:val="22"/>
              </w:rPr>
            </w:pPr>
            <w:r>
              <w:rPr>
                <w:rFonts w:ascii="Times New Roman" w:hAnsi="Times New Roman"/>
                <w:b/>
                <w:bCs/>
                <w:color w:val="FFFFFF"/>
                <w:sz w:val="22"/>
              </w:rPr>
              <w:t xml:space="preserve">Current Version (effective from July 28, 2023) </w:t>
            </w:r>
          </w:p>
        </w:tc>
      </w:tr>
      <w:tr w:rsidR="00F07A81" w:rsidTr="00F07A81">
        <w:trPr>
          <w:trHeight w:val="2475"/>
        </w:trPr>
        <w:tc>
          <w:tcPr>
            <w:tcW w:w="4385" w:type="dxa"/>
            <w:tcBorders>
              <w:top w:val="single" w:sz="8" w:space="0" w:color="4BACC6"/>
              <w:left w:val="single" w:sz="8" w:space="0" w:color="4BACC6"/>
              <w:bottom w:val="single" w:sz="8" w:space="0" w:color="4BACC6"/>
              <w:right w:val="single" w:sz="8" w:space="0" w:color="4BACC6"/>
            </w:tcBorders>
            <w:hideMark/>
          </w:tcPr>
          <w:p w:rsidR="00F07A81" w:rsidRDefault="00F07A81" w:rsidP="005625E6">
            <w:pPr>
              <w:adjustRightInd w:val="0"/>
              <w:snapToGrid w:val="0"/>
              <w:spacing w:afterLines="100" w:line="276" w:lineRule="auto"/>
              <w:rPr>
                <w:rFonts w:ascii="Times New Roman" w:eastAsia="方正仿宋简体" w:hAnsi="Times New Roman"/>
                <w:color w:val="000000"/>
                <w:kern w:val="0"/>
                <w:sz w:val="22"/>
              </w:rPr>
            </w:pPr>
            <w:r>
              <w:rPr>
                <w:rFonts w:ascii="Times New Roman" w:hAnsi="Times New Roman"/>
                <w:b/>
                <w:bCs/>
                <w:sz w:val="22"/>
              </w:rPr>
              <w:t xml:space="preserve">Article 18 </w:t>
            </w:r>
            <w:r>
              <w:rPr>
                <w:rFonts w:ascii="Times New Roman" w:hAnsi="Times New Roman"/>
                <w:bCs/>
                <w:sz w:val="22"/>
              </w:rPr>
              <w:t xml:space="preserve">A Member or Client that is granted a hedging quota in a contract </w:t>
            </w:r>
            <w:r>
              <w:rPr>
                <w:rFonts w:ascii="Times New Roman" w:hAnsi="Times New Roman"/>
                <w:bCs/>
                <w:dstrike/>
                <w:sz w:val="22"/>
              </w:rPr>
              <w:t>shall establish positions in such trading direction and size as approved before market close of the third trading day before the last trading day of the contract</w:t>
            </w:r>
            <w:r>
              <w:rPr>
                <w:rFonts w:ascii="Times New Roman" w:hAnsi="Times New Roman"/>
                <w:b/>
                <w:bCs/>
                <w:color w:val="FF0000"/>
                <w:sz w:val="22"/>
              </w:rPr>
              <w:t xml:space="preserve"> may establish hedging positions either directly by placing trading orders or by confirming positions in accordance with applicable rules, in each case before the market closes on the third trading day prior to the last trading day of the contract involved in the hedge</w:t>
            </w:r>
            <w:r>
              <w:rPr>
                <w:rFonts w:ascii="Times New Roman" w:hAnsi="Times New Roman"/>
                <w:bCs/>
                <w:sz w:val="22"/>
              </w:rPr>
              <w:t>; failing which, the hedging quota will be deemed forfeited.</w:t>
            </w:r>
          </w:p>
        </w:tc>
        <w:tc>
          <w:tcPr>
            <w:tcW w:w="4252" w:type="dxa"/>
            <w:tcBorders>
              <w:top w:val="single" w:sz="8" w:space="0" w:color="4BACC6"/>
              <w:left w:val="single" w:sz="8" w:space="0" w:color="4BACC6"/>
              <w:bottom w:val="single" w:sz="8" w:space="0" w:color="4BACC6"/>
              <w:right w:val="single" w:sz="8" w:space="0" w:color="4BACC6"/>
            </w:tcBorders>
          </w:tcPr>
          <w:p w:rsidR="00F07A81" w:rsidRDefault="00F07A81" w:rsidP="005625E6">
            <w:pPr>
              <w:adjustRightInd w:val="0"/>
              <w:snapToGrid w:val="0"/>
              <w:spacing w:afterLines="100" w:line="276" w:lineRule="auto"/>
              <w:rPr>
                <w:rFonts w:ascii="Times New Roman" w:hAnsi="Times New Roman"/>
                <w:color w:val="000000"/>
                <w:sz w:val="22"/>
              </w:rPr>
            </w:pPr>
            <w:r>
              <w:rPr>
                <w:rFonts w:ascii="Times New Roman" w:hAnsi="Times New Roman"/>
                <w:b/>
                <w:bCs/>
                <w:color w:val="000000"/>
                <w:sz w:val="22"/>
              </w:rPr>
              <w:t>Article 18</w:t>
            </w:r>
            <w:r>
              <w:rPr>
                <w:rFonts w:ascii="Times New Roman" w:hAnsi="Times New Roman"/>
                <w:bCs/>
                <w:sz w:val="22"/>
              </w:rPr>
              <w:t>A Member or Client that is granted a hedging quota in a contract shall establish positions in such trading direction and size as approved before market close of the third trading day before the last trading day of the contract; failing which, the hedging quota will be deemed forfeited.</w:t>
            </w:r>
          </w:p>
          <w:p w:rsidR="00F07A81" w:rsidRDefault="00F07A81" w:rsidP="005625E6">
            <w:pPr>
              <w:tabs>
                <w:tab w:val="left" w:pos="1276"/>
              </w:tabs>
              <w:snapToGrid w:val="0"/>
              <w:spacing w:afterLines="100" w:line="276" w:lineRule="auto"/>
              <w:rPr>
                <w:rFonts w:ascii="Times New Roman" w:hAnsi="Times New Roman"/>
                <w:b/>
                <w:bCs/>
                <w:sz w:val="22"/>
              </w:rPr>
            </w:pPr>
          </w:p>
        </w:tc>
      </w:tr>
      <w:tr w:rsidR="00F07A81" w:rsidTr="00F07A81">
        <w:trPr>
          <w:trHeight w:val="981"/>
        </w:trPr>
        <w:tc>
          <w:tcPr>
            <w:tcW w:w="4385" w:type="dxa"/>
            <w:tcBorders>
              <w:top w:val="single" w:sz="8" w:space="0" w:color="4BACC6"/>
              <w:left w:val="single" w:sz="8" w:space="0" w:color="4BACC6"/>
              <w:bottom w:val="single" w:sz="8" w:space="0" w:color="4BACC6"/>
              <w:right w:val="single" w:sz="8" w:space="0" w:color="4BACC6"/>
            </w:tcBorders>
            <w:hideMark/>
          </w:tcPr>
          <w:p w:rsidR="00F07A81" w:rsidRDefault="00F07A81" w:rsidP="005625E6">
            <w:pPr>
              <w:adjustRightInd w:val="0"/>
              <w:snapToGrid w:val="0"/>
              <w:spacing w:afterLines="100" w:line="276" w:lineRule="auto"/>
              <w:rPr>
                <w:rFonts w:ascii="Times New Roman" w:hAnsi="Times New Roman"/>
                <w:sz w:val="22"/>
              </w:rPr>
            </w:pPr>
            <w:r>
              <w:rPr>
                <w:rFonts w:ascii="Times New Roman" w:hAnsi="Times New Roman"/>
                <w:b/>
                <w:bCs/>
                <w:sz w:val="22"/>
              </w:rPr>
              <w:t xml:space="preserve">Article 36 </w:t>
            </w:r>
            <w:r>
              <w:rPr>
                <w:rFonts w:ascii="Times New Roman" w:hAnsi="Times New Roman"/>
                <w:bCs/>
                <w:sz w:val="22"/>
              </w:rPr>
              <w:t xml:space="preserve">These </w:t>
            </w:r>
            <w:r>
              <w:rPr>
                <w:rFonts w:ascii="Times New Roman" w:hAnsi="Times New Roman"/>
                <w:bCs/>
                <w:i/>
                <w:sz w:val="22"/>
              </w:rPr>
              <w:t>Hedge Trading Rules</w:t>
            </w:r>
            <w:r>
              <w:rPr>
                <w:rFonts w:ascii="Times New Roman" w:hAnsi="Times New Roman"/>
                <w:bCs/>
                <w:sz w:val="22"/>
              </w:rPr>
              <w:t xml:space="preserve"> shall take effect on</w:t>
            </w:r>
            <w:r w:rsidR="00B41487">
              <w:rPr>
                <w:rFonts w:ascii="Times New Roman" w:hAnsi="Times New Roman" w:hint="eastAsia"/>
                <w:bCs/>
                <w:sz w:val="22"/>
              </w:rPr>
              <w:t xml:space="preserve"> </w:t>
            </w:r>
            <w:r w:rsidR="00B41487" w:rsidRPr="00B41487">
              <w:rPr>
                <w:rFonts w:ascii="Times New Roman" w:hAnsi="Times New Roman"/>
                <w:b/>
                <w:bCs/>
                <w:color w:val="FF0000"/>
                <w:sz w:val="22"/>
              </w:rPr>
              <w:t>November 21</w:t>
            </w:r>
            <w:r>
              <w:rPr>
                <w:rFonts w:ascii="Times New Roman" w:hAnsi="Times New Roman"/>
                <w:bCs/>
                <w:dstrike/>
                <w:sz w:val="22"/>
              </w:rPr>
              <w:t>July 28</w:t>
            </w:r>
            <w:r>
              <w:rPr>
                <w:rFonts w:ascii="Times New Roman" w:hAnsi="Times New Roman"/>
                <w:sz w:val="22"/>
              </w:rPr>
              <w:t xml:space="preserve">, </w:t>
            </w:r>
            <w:r>
              <w:rPr>
                <w:rFonts w:ascii="Times New Roman" w:hAnsi="Times New Roman"/>
                <w:b/>
                <w:bCs/>
                <w:color w:val="FF0000"/>
                <w:sz w:val="22"/>
              </w:rPr>
              <w:t>2023</w:t>
            </w:r>
            <w:r>
              <w:rPr>
                <w:rFonts w:ascii="Times New Roman" w:hAnsi="Times New Roman"/>
                <w:bCs/>
                <w:dstrike/>
                <w:sz w:val="22"/>
              </w:rPr>
              <w:t>2023</w:t>
            </w:r>
            <w:r>
              <w:rPr>
                <w:rFonts w:ascii="Times New Roman" w:hAnsi="Times New Roman"/>
                <w:sz w:val="22"/>
              </w:rPr>
              <w:t>.</w:t>
            </w:r>
          </w:p>
        </w:tc>
        <w:tc>
          <w:tcPr>
            <w:tcW w:w="4252" w:type="dxa"/>
            <w:tcBorders>
              <w:top w:val="single" w:sz="8" w:space="0" w:color="4BACC6"/>
              <w:left w:val="single" w:sz="8" w:space="0" w:color="4BACC6"/>
              <w:bottom w:val="single" w:sz="8" w:space="0" w:color="4BACC6"/>
              <w:right w:val="single" w:sz="8" w:space="0" w:color="4BACC6"/>
            </w:tcBorders>
            <w:hideMark/>
          </w:tcPr>
          <w:p w:rsidR="00F07A81" w:rsidRDefault="00F07A81" w:rsidP="005625E6">
            <w:pPr>
              <w:adjustRightInd w:val="0"/>
              <w:snapToGrid w:val="0"/>
              <w:spacing w:afterLines="100" w:line="276" w:lineRule="auto"/>
              <w:rPr>
                <w:rFonts w:ascii="Times New Roman" w:hAnsi="Times New Roman"/>
                <w:sz w:val="22"/>
              </w:rPr>
            </w:pPr>
            <w:r>
              <w:rPr>
                <w:rFonts w:ascii="Times New Roman" w:hAnsi="Times New Roman"/>
                <w:b/>
                <w:bCs/>
                <w:color w:val="000000"/>
                <w:sz w:val="22"/>
              </w:rPr>
              <w:t>Article 36</w:t>
            </w:r>
            <w:r>
              <w:rPr>
                <w:rFonts w:ascii="Times New Roman" w:hAnsi="Times New Roman"/>
                <w:color w:val="000000"/>
                <w:sz w:val="22"/>
              </w:rPr>
              <w:t xml:space="preserve"> These </w:t>
            </w:r>
            <w:r>
              <w:rPr>
                <w:rFonts w:ascii="Times New Roman" w:hAnsi="Times New Roman"/>
                <w:i/>
                <w:iCs/>
                <w:color w:val="000000"/>
                <w:sz w:val="22"/>
              </w:rPr>
              <w:t>Hedge Trading Rules</w:t>
            </w:r>
            <w:r>
              <w:rPr>
                <w:rFonts w:ascii="Times New Roman" w:hAnsi="Times New Roman"/>
                <w:color w:val="000000"/>
                <w:sz w:val="22"/>
              </w:rPr>
              <w:t xml:space="preserve"> shall take effect on</w:t>
            </w:r>
            <w:r w:rsidR="00CE5D28">
              <w:rPr>
                <w:rFonts w:ascii="Times New Roman" w:hAnsi="Times New Roman" w:hint="eastAsia"/>
                <w:color w:val="000000"/>
                <w:sz w:val="22"/>
              </w:rPr>
              <w:t xml:space="preserve"> </w:t>
            </w:r>
            <w:r>
              <w:rPr>
                <w:rFonts w:ascii="Times New Roman" w:hAnsi="Times New Roman"/>
                <w:color w:val="000000"/>
                <w:sz w:val="22"/>
              </w:rPr>
              <w:t xml:space="preserve">July 28, </w:t>
            </w:r>
            <w:r>
              <w:rPr>
                <w:rFonts w:ascii="Times New Roman" w:hAnsi="Times New Roman"/>
                <w:sz w:val="22"/>
              </w:rPr>
              <w:t>2023</w:t>
            </w:r>
            <w:r>
              <w:rPr>
                <w:rFonts w:ascii="Times New Roman" w:hAnsi="Times New Roman"/>
                <w:color w:val="000000"/>
                <w:sz w:val="22"/>
              </w:rPr>
              <w:t>.</w:t>
            </w:r>
          </w:p>
        </w:tc>
      </w:tr>
    </w:tbl>
    <w:p w:rsidR="00F07A81" w:rsidRDefault="00F07A81" w:rsidP="00F07A81">
      <w:pPr>
        <w:widowControl/>
        <w:jc w:val="left"/>
        <w:rPr>
          <w:rFonts w:ascii="Times New Roman" w:eastAsia="华文中宋" w:hAnsi="Times New Roman"/>
          <w:b/>
          <w:sz w:val="28"/>
          <w:szCs w:val="28"/>
        </w:rPr>
      </w:pPr>
    </w:p>
    <w:p w:rsidR="003263BC" w:rsidRPr="00F07A81" w:rsidRDefault="0074387B" w:rsidP="00F07A81"/>
    <w:sectPr w:rsidR="003263BC" w:rsidRPr="00F07A81" w:rsidSect="005840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87B" w:rsidRDefault="0074387B" w:rsidP="00BE24BF">
      <w:r>
        <w:separator/>
      </w:r>
    </w:p>
  </w:endnote>
  <w:endnote w:type="continuationSeparator" w:id="0">
    <w:p w:rsidR="0074387B" w:rsidRDefault="0074387B" w:rsidP="00BE24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87B" w:rsidRDefault="0074387B" w:rsidP="00BE24BF">
      <w:r>
        <w:separator/>
      </w:r>
    </w:p>
  </w:footnote>
  <w:footnote w:type="continuationSeparator" w:id="0">
    <w:p w:rsidR="0074387B" w:rsidRDefault="0074387B" w:rsidP="00BE24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7085"/>
    <w:rsid w:val="00116D83"/>
    <w:rsid w:val="003161DE"/>
    <w:rsid w:val="0032579E"/>
    <w:rsid w:val="004C6C61"/>
    <w:rsid w:val="005625E6"/>
    <w:rsid w:val="00584065"/>
    <w:rsid w:val="00606AF2"/>
    <w:rsid w:val="0074387B"/>
    <w:rsid w:val="008D7085"/>
    <w:rsid w:val="00B41487"/>
    <w:rsid w:val="00B67E77"/>
    <w:rsid w:val="00BD3CE7"/>
    <w:rsid w:val="00BE24BF"/>
    <w:rsid w:val="00BE486B"/>
    <w:rsid w:val="00CE5D28"/>
    <w:rsid w:val="00E143FB"/>
    <w:rsid w:val="00F07A81"/>
    <w:rsid w:val="00FD43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4B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24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E24BF"/>
    <w:rPr>
      <w:sz w:val="18"/>
      <w:szCs w:val="18"/>
    </w:rPr>
  </w:style>
  <w:style w:type="paragraph" w:styleId="a4">
    <w:name w:val="footer"/>
    <w:basedOn w:val="a"/>
    <w:link w:val="Char0"/>
    <w:uiPriority w:val="99"/>
    <w:unhideWhenUsed/>
    <w:rsid w:val="00BE24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E24BF"/>
    <w:rPr>
      <w:sz w:val="18"/>
      <w:szCs w:val="18"/>
    </w:rPr>
  </w:style>
</w:styles>
</file>

<file path=word/webSettings.xml><?xml version="1.0" encoding="utf-8"?>
<w:webSettings xmlns:r="http://schemas.openxmlformats.org/officeDocument/2006/relationships" xmlns:w="http://schemas.openxmlformats.org/wordprocessingml/2006/main">
  <w:divs>
    <w:div w:id="15364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Company>SHFE</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叶勇</dc:creator>
  <cp:lastModifiedBy>郑子函</cp:lastModifiedBy>
  <cp:revision>2</cp:revision>
  <dcterms:created xsi:type="dcterms:W3CDTF">2023-11-17T09:18:00Z</dcterms:created>
  <dcterms:modified xsi:type="dcterms:W3CDTF">2023-11-17T09:18:00Z</dcterms:modified>
</cp:coreProperties>
</file>