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7050"/>
        </w:tabs>
        <w:snapToGrid w:val="0"/>
        <w:spacing w:after="312" w:afterLines="100" w:line="276" w:lineRule="auto"/>
        <w:jc w:val="left"/>
        <w:rPr>
          <w:rFonts w:ascii="Times New Roman" w:hAnsi="Times New Roman" w:eastAsia="方正大标宋简体" w:cs="Times New Roman"/>
          <w:b/>
          <w:bCs/>
          <w:kern w:val="44"/>
          <w:sz w:val="22"/>
          <w:szCs w:val="24"/>
        </w:rPr>
      </w:pPr>
      <w:bookmarkStart w:id="0" w:name="_GoBack"/>
      <w:r>
        <w:rPr>
          <w:rFonts w:ascii="Times New Roman" w:hAnsi="Times New Roman" w:eastAsia="方正大标宋简体" w:cs="Times New Roman"/>
          <w:b/>
          <w:bCs/>
          <w:kern w:val="44"/>
          <w:sz w:val="22"/>
          <w:szCs w:val="24"/>
        </w:rPr>
        <w:tab/>
      </w:r>
    </w:p>
    <w:p>
      <w:pPr>
        <w:kinsoku w:val="0"/>
        <w:overflowPunct w:val="0"/>
        <w:snapToGrid w:val="0"/>
        <w:spacing w:after="312" w:afterLines="100" w:line="276" w:lineRule="auto"/>
        <w:jc w:val="center"/>
        <w:rPr>
          <w:rFonts w:ascii="Times New Roman" w:hAnsi="Times New Roman" w:eastAsia="等线" w:cs="Times New Roman"/>
          <w:b/>
          <w:bCs/>
          <w:snapToGrid w:val="0"/>
          <w:kern w:val="22"/>
          <w:sz w:val="28"/>
          <w:szCs w:val="28"/>
        </w:rPr>
      </w:pPr>
      <w:r>
        <w:rPr>
          <w:rFonts w:ascii="Times New Roman" w:hAnsi="Times New Roman" w:eastAsia="等线" w:cs="Times New Roman"/>
          <w:b/>
          <w:bCs/>
          <w:snapToGrid w:val="0"/>
          <w:kern w:val="22"/>
          <w:sz w:val="28"/>
          <w:szCs w:val="28"/>
        </w:rPr>
        <w:t>TRADING RULES OF THE SHANGHAI FUTURES EXCHANGE</w:t>
      </w:r>
    </w:p>
    <w:p>
      <w:pPr>
        <w:kinsoku w:val="0"/>
        <w:overflowPunct w:val="0"/>
        <w:snapToGrid w:val="0"/>
        <w:spacing w:after="312" w:afterLines="100" w:line="276" w:lineRule="auto"/>
        <w:jc w:val="center"/>
        <w:rPr>
          <w:rFonts w:ascii="Times New Roman" w:hAnsi="Times New Roman" w:eastAsia="等线" w:cs="Times New Roman"/>
          <w:b/>
          <w:bCs/>
          <w:snapToGrid w:val="0"/>
          <w:kern w:val="22"/>
          <w:sz w:val="28"/>
          <w:szCs w:val="28"/>
        </w:rPr>
      </w:pPr>
      <w:r>
        <w:rPr>
          <w:rFonts w:ascii="Times New Roman" w:hAnsi="Times New Roman"/>
          <w:b/>
          <w:bCs/>
          <w:sz w:val="28"/>
          <w:szCs w:val="28"/>
        </w:rPr>
        <w:t>(Revised Version)</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1</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GENERAL PROVISIONS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These </w:t>
      </w:r>
      <w:r>
        <w:rPr>
          <w:rFonts w:ascii="Times New Roman" w:hAnsi="Times New Roman" w:eastAsia="等线" w:cs="Times New Roman"/>
          <w:i/>
          <w:iCs/>
          <w:snapToGrid w:val="0"/>
          <w:kern w:val="22"/>
          <w:sz w:val="22"/>
        </w:rPr>
        <w:t xml:space="preserve">Trading Rules </w:t>
      </w:r>
      <w:r>
        <w:rPr>
          <w:rFonts w:ascii="Times New Roman" w:hAnsi="Times New Roman" w:eastAsia="等线" w:cs="Times New Roman"/>
          <w:snapToGrid w:val="0"/>
          <w:kern w:val="22"/>
          <w:sz w:val="22"/>
        </w:rPr>
        <w:t xml:space="preserve">are made pursuant to the </w:t>
      </w:r>
      <w:r>
        <w:rPr>
          <w:rFonts w:ascii="Times New Roman" w:hAnsi="Times New Roman" w:eastAsia="等线" w:cs="Times New Roman"/>
          <w:i/>
          <w:iCs/>
          <w:snapToGrid w:val="0"/>
          <w:kern w:val="22"/>
          <w:sz w:val="22"/>
        </w:rPr>
        <w:t xml:space="preserve">General Exchange Rules of the Shanghai Futures Exchange </w:t>
      </w:r>
      <w:r>
        <w:rPr>
          <w:rFonts w:ascii="Times New Roman" w:hAnsi="Times New Roman" w:eastAsia="等线" w:cs="Times New Roman"/>
          <w:snapToGrid w:val="0"/>
          <w:kern w:val="22"/>
          <w:sz w:val="22"/>
        </w:rPr>
        <w:t>to regulate futures trading activities on or through the Shanghai Futures Exchange (hereinafter referred to as “Exchange”), protect legitimate rights and interests of all futures market participants and ensure the smooth progress of futures trading in the Exchange.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These </w:t>
      </w:r>
      <w:r>
        <w:rPr>
          <w:rFonts w:ascii="Times New Roman" w:hAnsi="Times New Roman" w:eastAsia="等线" w:cs="Times New Roman"/>
          <w:i/>
          <w:iCs/>
          <w:snapToGrid w:val="0"/>
          <w:kern w:val="22"/>
          <w:sz w:val="22"/>
        </w:rPr>
        <w:t xml:space="preserve">Trading Rules </w:t>
      </w:r>
      <w:r>
        <w:rPr>
          <w:rFonts w:ascii="Times New Roman" w:hAnsi="Times New Roman" w:eastAsia="等线" w:cs="Times New Roman"/>
          <w:snapToGrid w:val="0"/>
          <w:kern w:val="22"/>
          <w:sz w:val="22"/>
        </w:rPr>
        <w:t>are binding on the Exchange, its Members and Clients.</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2</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TRADING SEATS MANAGEMENT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A “trading seat” refers to the access through which a Member places orders for </w:t>
      </w:r>
      <w:r>
        <w:rPr>
          <w:rFonts w:ascii="Times New Roman" w:hAnsi="Times New Roman" w:eastAsia="等线" w:cs="Times New Roman"/>
          <w:kern w:val="0"/>
          <w:sz w:val="24"/>
        </w:rPr>
        <w:t>execution</w:t>
      </w:r>
      <w:r>
        <w:rPr>
          <w:rFonts w:ascii="Times New Roman" w:hAnsi="Times New Roman" w:eastAsia="等线" w:cs="Times New Roman"/>
          <w:snapToGrid w:val="0"/>
          <w:kern w:val="22"/>
          <w:sz w:val="22"/>
        </w:rPr>
        <w:t xml:space="preserve"> into the Exchange’s electronic trading system for</w:t>
      </w:r>
      <w:r>
        <w:t xml:space="preserve"> </w:t>
      </w:r>
      <w:r>
        <w:rPr>
          <w:rFonts w:ascii="Times New Roman" w:hAnsi="Times New Roman" w:eastAsia="等线" w:cs="Times New Roman"/>
          <w:snapToGrid w:val="0"/>
          <w:kern w:val="22"/>
          <w:sz w:val="22"/>
        </w:rPr>
        <w:t>centralized order matching.</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Trading seats are classified by access location into floor trading seats and remote trading seats. A “remote trading seat” refers to the means of trading by which a Member places orders directly from its business premises to the Exchange’s electronic trading system through an interconnected telecommunication system for centralized order matching and execution.</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 may apply to the Exchange for the corresponding number of trading seats according to its business needs.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5</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 applying for a trading seat shall meet the following criteria:</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satisfying the requirements of trading volume and capital set forth by the Exchange;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 xml:space="preserve">being equipped with a stable and reliable computer system with backup systems, a telecommunication system (including the telecommunication route), and </w:t>
      </w:r>
      <w:r>
        <w:rPr>
          <w:rFonts w:ascii="Times New Roman" w:hAnsi="Times New Roman" w:eastAsia="等线" w:cs="Times New Roman"/>
          <w:kern w:val="0"/>
          <w:sz w:val="24"/>
        </w:rPr>
        <w:t>appropriate telecommunication professionals</w:t>
      </w:r>
      <w:r>
        <w:rPr>
          <w:rFonts w:ascii="Times New Roman" w:hAnsi="Times New Roman" w:eastAsia="等线" w:cs="Times New Roman"/>
          <w:snapToGrid w:val="0"/>
          <w:kern w:val="22"/>
          <w:sz w:val="22"/>
        </w:rPr>
        <w:t>;</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having sound internal rules and remote trading management measures; and</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 xml:space="preserve">sound operation and having no record of </w:t>
      </w:r>
      <w:r>
        <w:rPr>
          <w:rFonts w:ascii="Times New Roman" w:hAnsi="Times New Roman" w:eastAsia="等线" w:cs="Times New Roman"/>
          <w:kern w:val="0"/>
          <w:sz w:val="24"/>
        </w:rPr>
        <w:t>default or severe rule violations</w:t>
      </w:r>
      <w:r>
        <w:rPr>
          <w:rFonts w:ascii="Times New Roman" w:hAnsi="Times New Roman" w:eastAsia="等线" w:cs="Times New Roman"/>
          <w:snapToGrid w:val="0"/>
          <w:kern w:val="22"/>
          <w:sz w:val="22"/>
        </w:rPr>
        <w: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A Member applying for a remote trading seat shall ensure that it has the telecommunications and funds transfer facilities necessary for trading futures on the Exchange from the proposed place of remote trading.</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6</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A Member applying for a floor trading seat shall submit the </w:t>
      </w:r>
      <w:r>
        <w:rPr>
          <w:rFonts w:ascii="Times New Roman" w:hAnsi="Times New Roman" w:eastAsia="等线" w:cs="Times New Roman"/>
          <w:i/>
          <w:iCs/>
          <w:snapToGrid w:val="0"/>
          <w:kern w:val="22"/>
          <w:sz w:val="22"/>
        </w:rPr>
        <w:t>Application Form for Floor Trading Seats (Members)</w:t>
      </w:r>
      <w:r>
        <w:rPr>
          <w:rFonts w:ascii="Times New Roman" w:hAnsi="Times New Roman" w:eastAsia="等线" w:cs="Times New Roman"/>
          <w:snapToGrid w:val="0"/>
          <w:kern w:val="22"/>
          <w:szCs w:val="21"/>
        </w:rPr>
        <w:t xml:space="preserve"> </w:t>
      </w:r>
      <w:r>
        <w:rPr>
          <w:rFonts w:ascii="Times New Roman" w:hAnsi="Times New Roman" w:eastAsia="等线" w:cs="Times New Roman"/>
          <w:snapToGrid w:val="0"/>
          <w:kern w:val="22"/>
          <w:sz w:val="22"/>
        </w:rPr>
        <w:t xml:space="preserve">to the Exchange </w:t>
      </w:r>
    </w:p>
    <w:p>
      <w:pPr>
        <w:tabs>
          <w:tab w:val="left" w:pos="141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7</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 applying for a remote trading seat shall submit the following materials to the Exchange:</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purpose and type of the trading seat;</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installation address and descriptions of the trading seat;</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software and version information of the trading system;</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Client type and number of Clients; and</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other materials as prescribed by the Exchange.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8</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 Exchange shall issue its decision on an application within ten (10) trading days </w:t>
      </w:r>
      <w:r>
        <w:rPr>
          <w:rFonts w:ascii="Times New Roman" w:hAnsi="Times New Roman" w:eastAsia="等线" w:cs="Times New Roman"/>
          <w:kern w:val="0"/>
          <w:sz w:val="24"/>
        </w:rPr>
        <w:t>as of</w:t>
      </w:r>
      <w:r>
        <w:rPr>
          <w:rFonts w:ascii="Times New Roman" w:hAnsi="Times New Roman" w:eastAsia="等线" w:cs="Times New Roman"/>
          <w:snapToGrid w:val="0"/>
          <w:kern w:val="22"/>
          <w:sz w:val="22"/>
        </w:rPr>
        <w:t xml:space="preserve"> receiving the complete application materials conforming to the requirements. In the case of approval, the Exchange shall notify the applicant to arrange for system testing; in the case of denial, the Exchange shall inform the applicant along with its reasons.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9</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Members shall complete trading facilities installation and system testing and engage in the overall testing and simulation operations organized by the Exchange.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10</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Once the installation of trading facilities and the relevant systems meet the operating conditions, the relevant Member shall pay the trading seat fee to the Exchange within ten (10) trading days from receiving the payment notice. The Exchange will separately notify the Member of the operation commencement date after the said payment.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11</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w:t>
      </w:r>
      <w:r>
        <w:rPr>
          <w:rFonts w:ascii="Times New Roman" w:hAnsi="Times New Roman" w:eastAsia="等线" w:cs="Times New Roman"/>
          <w:b/>
          <w:bCs/>
          <w:snapToGrid w:val="0"/>
          <w:kern w:val="22"/>
          <w:sz w:val="22"/>
        </w:rPr>
        <w:t xml:space="preserve"> </w:t>
      </w:r>
      <w:r>
        <w:rPr>
          <w:rFonts w:ascii="Times New Roman" w:hAnsi="Times New Roman" w:eastAsia="等线" w:cs="Times New Roman"/>
          <w:snapToGrid w:val="0"/>
          <w:kern w:val="22"/>
          <w:sz w:val="22"/>
        </w:rPr>
        <w:t>Member that uses trading seats shall pay</w:t>
      </w:r>
      <w:r>
        <w:rPr>
          <w:rFonts w:ascii="Times New Roman" w:hAnsi="Times New Roman" w:eastAsia="等线" w:cs="Times New Roman"/>
          <w:b/>
          <w:bCs/>
          <w:snapToGrid w:val="0"/>
          <w:kern w:val="22"/>
          <w:sz w:val="22"/>
        </w:rPr>
        <w:t xml:space="preserve"> </w:t>
      </w:r>
      <w:r>
        <w:rPr>
          <w:rFonts w:ascii="Times New Roman" w:hAnsi="Times New Roman" w:eastAsia="等线" w:cs="Times New Roman"/>
          <w:snapToGrid w:val="0"/>
          <w:kern w:val="22"/>
          <w:sz w:val="22"/>
        </w:rPr>
        <w:t>the trading seat fees on an annual basis. The fee standard shall be prescribed by the Exchange separately.</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Trading seats fee collected will not be refunded for any trading seat cancelled.</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12</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Continuous trading may be conducted only through a remote trading seat.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13</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 shall improve the management of remote trading seats and the maintenance of remote trading systems and be obligated to keep the software interfaces and documentations provided by the Exchange confidential. A Member shall obtain the prior approval of the Exchange to replace, or modify the technologies of its major facilities, or to migrate its remote trading seat from the location on file. The Exchange retains the right to supervise and inspect the use of remote trading seats.</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14</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Permission to use a trading seat shall be withdrawn under any of the following circumstances:</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 Member applies to withdraw the trading seat and obtains the Exchange’s approval;</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 Member subcontracts, subleases or transfers the trading seat without the approval of the Exchange;</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 Member obtains confidential information through the trading system, or disrupts the trading system;</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 Member fails to manage its trading seat(s) in a proper way, and is deemed ineligible to continue operating the trading seat(s);</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disqualification of a Member;</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 Member has serious rule violations;</w:t>
      </w:r>
    </w:p>
    <w:p>
      <w:pPr>
        <w:tabs>
          <w:tab w:val="left" w:pos="568"/>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other circumstances prescribed by the Exchange.</w:t>
      </w:r>
    </w:p>
    <w:p>
      <w:pPr>
        <w:tabs>
          <w:tab w:val="left" w:pos="1390"/>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15</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The Exchange may adjust the market open or close time, suspend trading, or adjust the last trading day, expiration date, and other relevant dates of the relevant contracts, and take other necessary measures, if:</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Cs/>
          <w:snapToGrid w:val="0"/>
          <w:kern w:val="22"/>
          <w:sz w:val="22"/>
        </w:rPr>
        <w:t>(i)</w:t>
      </w:r>
      <w:r>
        <w:rPr>
          <w:rFonts w:ascii="Times New Roman" w:hAnsi="Times New Roman" w:eastAsia="等线" w:cs="Times New Roman"/>
          <w:bCs/>
          <w:snapToGrid w:val="0"/>
          <w:kern w:val="22"/>
          <w:sz w:val="22"/>
        </w:rPr>
        <w:tab/>
      </w:r>
      <w:r>
        <w:rPr>
          <w:rFonts w:hint="eastAsia" w:ascii="Times New Roman" w:hAnsi="Times New Roman" w:eastAsia="等线" w:cs="Times New Roman"/>
          <w:bCs/>
          <w:snapToGrid w:val="0"/>
          <w:kern w:val="22"/>
          <w:sz w:val="22"/>
        </w:rPr>
        <w:t xml:space="preserve">more than </w:t>
      </w:r>
      <w:r>
        <w:rPr>
          <w:rFonts w:ascii="Times New Roman" w:hAnsi="Times New Roman" w:eastAsia="等线" w:cs="Times New Roman"/>
          <w:bCs/>
          <w:snapToGrid w:val="0"/>
          <w:kern w:val="22"/>
          <w:sz w:val="22"/>
        </w:rPr>
        <w:t>ten (10) percent</w:t>
      </w:r>
      <w:r>
        <w:rPr>
          <w:rFonts w:hint="eastAsia" w:ascii="Times New Roman" w:hAnsi="Times New Roman" w:eastAsia="等线" w:cs="Times New Roman"/>
          <w:bCs/>
          <w:snapToGrid w:val="0"/>
          <w:kern w:val="22"/>
          <w:sz w:val="22"/>
        </w:rPr>
        <w:t xml:space="preserve"> </w:t>
      </w:r>
      <w:r>
        <w:rPr>
          <w:rFonts w:ascii="Times New Roman" w:hAnsi="Times New Roman" w:eastAsia="等线" w:cs="Times New Roman"/>
          <w:bCs/>
          <w:snapToGrid w:val="0"/>
          <w:kern w:val="22"/>
          <w:sz w:val="22"/>
        </w:rPr>
        <w:t>of the Members are unable to trade due to a breakdown of trading facilities such as computer or telecommunication systems;</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Cs/>
          <w:snapToGrid w:val="0"/>
          <w:kern w:val="22"/>
          <w:sz w:val="22"/>
        </w:rPr>
        <w:t>(ii)</w:t>
      </w:r>
      <w:r>
        <w:rPr>
          <w:rFonts w:ascii="Times New Roman" w:hAnsi="Times New Roman" w:eastAsia="等线" w:cs="Times New Roman"/>
          <w:bCs/>
          <w:snapToGrid w:val="0"/>
          <w:kern w:val="22"/>
          <w:sz w:val="22"/>
        </w:rPr>
        <w:tab/>
      </w:r>
      <w:r>
        <w:rPr>
          <w:rFonts w:hint="eastAsia" w:ascii="Times New Roman" w:hAnsi="Times New Roman" w:eastAsia="等线" w:cs="Times New Roman"/>
          <w:bCs/>
          <w:snapToGrid w:val="0"/>
          <w:kern w:val="22"/>
          <w:sz w:val="22"/>
        </w:rPr>
        <w:t xml:space="preserve">more than </w:t>
      </w:r>
      <w:r>
        <w:rPr>
          <w:rFonts w:ascii="Times New Roman" w:hAnsi="Times New Roman" w:eastAsia="等线" w:cs="Times New Roman"/>
          <w:bCs/>
          <w:snapToGrid w:val="0"/>
          <w:kern w:val="22"/>
          <w:sz w:val="22"/>
        </w:rPr>
        <w:t xml:space="preserve">thirty (30) percent </w:t>
      </w:r>
      <w:r>
        <w:rPr>
          <w:rFonts w:hint="eastAsia" w:ascii="Times New Roman" w:hAnsi="Times New Roman" w:eastAsia="等线" w:cs="Times New Roman"/>
          <w:bCs/>
          <w:snapToGrid w:val="0"/>
          <w:kern w:val="22"/>
          <w:sz w:val="22"/>
        </w:rPr>
        <w:t>of</w:t>
      </w:r>
      <w:r>
        <w:rPr>
          <w:rFonts w:ascii="Times New Roman" w:hAnsi="Times New Roman" w:eastAsia="等线" w:cs="Times New Roman"/>
          <w:bCs/>
          <w:snapToGrid w:val="0"/>
          <w:kern w:val="22"/>
          <w:sz w:val="22"/>
        </w:rPr>
        <w:t xml:space="preserve"> the Members fail to complete clearing and settlement or to initialize their trading systems before </w:t>
      </w:r>
      <w:r>
        <w:rPr>
          <w:rFonts w:hint="eastAsia" w:ascii="Times New Roman" w:hAnsi="Times New Roman" w:eastAsia="等线" w:cs="Times New Roman"/>
          <w:bCs/>
          <w:snapToGrid w:val="0"/>
          <w:kern w:val="22"/>
          <w:sz w:val="22"/>
        </w:rPr>
        <w:t>market open</w:t>
      </w:r>
      <w:r>
        <w:rPr>
          <w:rFonts w:ascii="Times New Roman" w:hAnsi="Times New Roman" w:eastAsia="等线" w:cs="Times New Roman"/>
          <w:bCs/>
          <w:snapToGrid w:val="0"/>
          <w:kern w:val="22"/>
          <w:sz w:val="22"/>
        </w:rPr>
        <w:t>; or</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Cs/>
          <w:snapToGrid w:val="0"/>
          <w:kern w:val="22"/>
          <w:sz w:val="22"/>
        </w:rPr>
        <w:t>(iii)</w:t>
      </w:r>
      <w:r>
        <w:rPr>
          <w:rFonts w:ascii="Times New Roman" w:hAnsi="Times New Roman" w:eastAsia="等线" w:cs="Times New Roman"/>
          <w:bCs/>
          <w:snapToGrid w:val="0"/>
          <w:kern w:val="22"/>
          <w:sz w:val="22"/>
        </w:rPr>
        <w:tab/>
      </w:r>
      <w:r>
        <w:rPr>
          <w:rFonts w:ascii="Times New Roman" w:hAnsi="Times New Roman" w:eastAsia="等线" w:cs="Times New Roman"/>
          <w:bCs/>
          <w:snapToGrid w:val="0"/>
          <w:kern w:val="22"/>
          <w:sz w:val="22"/>
        </w:rPr>
        <w:t>the Exchange otherwise deems it is necessary to do so.</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3</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TRADING FLOOR MANAGEMENT</w:t>
      </w:r>
    </w:p>
    <w:p>
      <w:pPr>
        <w:tabs>
          <w:tab w:val="left" w:pos="1380"/>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16</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trading floor is the central trading venue for futures contracts. The Member’s floor representative who is registered with the Exchange, the Exchange’s floor administrative staff and the persons approved by the Exchange are allowed access to the trading floor.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17</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Member’s floor representative is the person authorized by the Member to follow the Member’s orders to execute futures contracts on the trading floor. The Member is fully responsible for its floor representative’s futures trading activities on the trading floor.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18</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Member’s floor representative shall meet the following criteria:</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be at least eighteen (18) years old and full capacity of civil rights and abilities;</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have completed the Exchange’s specialized training program for floor representatives and obtain the qualification certificates;</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be of good moral character and professional ethics; and</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have no record of being charged or convicted of a criminal offense.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19</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person applying for a Member’s floor representative identification badge shall submit:</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the original letter of authorization issued by Member;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the Member’s floor representative application form, bearing the Member’s company seal;</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the floor representative qualification certificate;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her or his identity card; and</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her or his diploma, etc.</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20</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Each trading seat allows no more than two (2) Member’s floor representatives except as otherwise approved by the Exchange.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21</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may enter the trading floor within thirty (30) minutes before the market opens to prepare for the trading day. The Member’s floor representative shall not enter or exit the floor during trading hours except as allowed by the floor administrative staff. The Member’s floor representative shall leave the trading floor within thirty (30) minutes after the market closes.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22</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wear a valid representative badge and comply with the dressing code required when access to the trading floor.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23</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use the public facilities on the trading floor with care and strictly comply with the Exchange’s instructions for using floor electronic equipment. The Member’s floor representative shall compensate the Exchange for any loss and damage of such equipment.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24</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obtain the Exchange’s approval before carrying any trading equipment onto or off the trading floor.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25</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obey the directives of the Exchange’s floor administrative staff.</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26</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be obligated to deliver all the Exchange’s directives, notifications and announcements to the attention of her or his Member in a timely manner.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27</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Member shall protect its trading password from being stolen or leaked. The Member shall be fully responsible for any harm, damage or loss due to the theft or disclosure of its password.</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28</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Member’s floor representative shall not:</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arrive late or depart early without excuse;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carry instruments, devices or food of any kind onto the floor;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display bad manners, damage any trading facilities or affect the cleanliness of the trading floor;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fail to comply with the dressing code on the trading floor;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operate the trading system in an improper manner that does not comply with the Exchange’s rules;</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engage in activities that disrupt the orderly progress of trading such as wandering in trading floor, dropping by other trading seats, making noise or frolic, or playing video games;</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disrupt the orderly process of trading by other Member’s floor representatives or interfere with the work of the Exchange’s floor administrative staff;</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borrow or misappropriate use other Member’s telephone or trading terminal;</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(ix)</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take photographs or videos on the trading floor without the Exchange’s approval;</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counterfeit or lend Member’s floor representative identification badge; or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behave inappropriately to disgrace the Exchange or disrupt the orderly trading progress on the trading floor.</w:t>
      </w:r>
    </w:p>
    <w:p>
      <w:pPr>
        <w:tabs>
          <w:tab w:val="left" w:pos="1397"/>
          <w:tab w:val="left" w:pos="3804"/>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29</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In the event the Member dismisses or replaces a Member’s floor representative for any reason, or the Member’s floor representative breaks away with the Member, the Member shall notify the Exchange in a timely manner that the Member’s floor representative’s authorization shall be withdrawn and the original Member’s floor representative’s identification badge shall be returned to the Exchange. If the Member fails to return the identification badge, written explanation for its failure shall be sent to the Exchange in a timely matter, which will exempt the Member’s liability after the Member gets a reply letter. Any liability arising from the failure of withdrawal of authorization or return of identification badge in a timely manner</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shall be the responsibility of the Member.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30</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For the person whose Member’s floor representative’s identification badge has been withdrawn within three (3) months, the Exchange will not accept her or his new application to represent another Member on the trading floor, unless the applicant’s prior employer Member gives its consent or is no longer a Member of the Exchange.</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4</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PRICE AND EXECUTION</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31</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Exchange shall timely publish the following market information:</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Opening price: The trading price of a contract generated through opening central auction within the five (5) minutes before the market opening. If no trading price is generated thusly, the price of the first trade executed during auction trading on the current day is the opening price;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Closing price: The last trading price of the day for a certain futures contract;</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Highest price: The highest transaction price among the transaction prices of a certain futures contract during a specified period of time;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Lowest price: The lowest transaction price among the transaction prices of a certain futures contract during a specified period of time;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Latest price: The latest transaction price during the trading period of a certain futures contract of a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Price change: The difference between the current prices of a trade on a futures contract on a trading day and the settlement price on the prior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Highest bid: The current highest quote placed by a buyer for a futures contract during a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(viii)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Lowest ask: The current lowest quote placed by a seller for a futures contract during a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(ix)</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Bid volume: Total of unfilled bids at the highest bid price remained in the Exchange’s trading system of a futures contract on a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Ask volume: Total of unfilled asks at the lowest ask price remained in the Exchange’s trading system of a futures contract on a trading day;</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Settlement price: The volume-weighted average of all prices for a trade on a futures contract on a trading day. If no trade is executed on the trading day, the settlement price shall be constructed in accordance with the Exchange’s rules. The settlement price is used to calculate the settlement variation on the open interests and also used to set the next trading day’s price limit. It is also used to set the next trading day’s price limit;</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 xml:space="preserve">Trading volume: The volume of all filled order on either long or short side of a certain futures contract of a trading day; </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Open interest: The volume of open positions in either long or short trades;</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(xiv)</w:t>
      </w:r>
      <w:r>
        <w:rPr>
          <w:rFonts w:ascii="Times New Roman" w:hAnsi="Times New Roman" w:eastAsia="等线" w:cs="Times New Roman"/>
          <w:snapToGrid w:val="0"/>
          <w:kern w:val="22"/>
          <w:sz w:val="22"/>
        </w:rPr>
        <w:tab/>
      </w:r>
      <w:r>
        <w:rPr>
          <w:rFonts w:ascii="Times New Roman" w:hAnsi="Times New Roman" w:eastAsia="宋体" w:cs="Times New Roman"/>
          <w:sz w:val="22"/>
        </w:rPr>
        <w:t>Exercise volume</w:t>
      </w:r>
      <w:r>
        <w:rPr>
          <w:rFonts w:ascii="Times New Roman" w:hAnsi="Times New Roman" w:eastAsia="等线" w:cs="Times New Roman"/>
          <w:snapToGrid w:val="0"/>
          <w:kern w:val="22"/>
          <w:sz w:val="22"/>
        </w:rPr>
        <w:t xml:space="preserve">: </w:t>
      </w:r>
      <w:r>
        <w:rPr>
          <w:rFonts w:ascii="Times New Roman" w:hAnsi="Times New Roman" w:eastAsia="宋体" w:cs="Times New Roman"/>
          <w:sz w:val="22"/>
        </w:rPr>
        <w:t>The quantity of the option contracts that are closed out through exercise.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32</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type of trading order includes limit order, cancel order and other types as prescribed by the Exchange.</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A maximum of five hundred (500) lots may be executed in one limit order. For all other trading order types, the minimum is one (1) lot.</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A trading order on a futures contract can only quote within the range of price fluctuation for that contract.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33</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For any product to which continuous trading applies, the opening central auction is held in the five (5) minutes before the continuous trading session; the central auction for the day trading session is held in the five (5) minutes before the day trading session. On any trading day without a continuous trading session, the opening central auction is held in the five (5) minutes before the day trading session.</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Cs/>
          <w:snapToGrid w:val="0"/>
          <w:kern w:val="22"/>
          <w:sz w:val="22"/>
        </w:rPr>
        <w:t>For any product to which continuous trading does not apply, the opening central auction is held in the five (5) minutes before the day trading session.</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During the first four (4) minutes of the central auction session bids and asks are entered into the central order book, and during the last minute bids and asks are matched.</w:t>
      </w:r>
    </w:p>
    <w:p>
      <w:pPr>
        <w:kinsoku w:val="0"/>
        <w:overflowPunct w:val="0"/>
        <w:autoSpaceDE w:val="0"/>
        <w:autoSpaceDN w:val="0"/>
        <w:adjustRightInd w:val="0"/>
        <w:snapToGrid w:val="0"/>
        <w:spacing w:after="312" w:afterLines="100" w:line="276" w:lineRule="auto"/>
        <w:jc w:val="left"/>
        <w:rPr>
          <w:rFonts w:ascii="Times New Roman" w:hAnsi="Times New Roman" w:eastAsia="方正仿宋简体" w:cs="Times New Roman"/>
          <w:dstrike/>
          <w:sz w:val="22"/>
          <w:shd w:val="pct10" w:color="auto" w:fill="FFFFFF"/>
        </w:rPr>
      </w:pPr>
      <w:r>
        <w:rPr>
          <w:rFonts w:ascii="Times New Roman" w:hAnsi="Times New Roman" w:eastAsia="等线" w:cs="Times New Roman"/>
          <w:snapToGrid w:val="0"/>
          <w:kern w:val="22"/>
          <w:sz w:val="22"/>
        </w:rPr>
        <w:t xml:space="preserve">The opening price is the execution price established in an opening central auction. If no trade is executed during the auction, the price of the first trade executed during auction trading on the current day shall be the opening price. The price of the first trade is established by the methodology as provided in the </w:t>
      </w:r>
      <w:r>
        <w:rPr>
          <w:rFonts w:ascii="Times New Roman" w:hAnsi="Times New Roman" w:eastAsia="等线" w:cs="Times New Roman"/>
          <w:i/>
          <w:snapToGrid w:val="0"/>
          <w:kern w:val="22"/>
          <w:sz w:val="22"/>
        </w:rPr>
        <w:t>General Exchange Rules of the Shanghai Futures Exchange</w:t>
      </w:r>
      <w:r>
        <w:rPr>
          <w:rFonts w:ascii="Times New Roman" w:hAnsi="Times New Roman" w:eastAsia="等线" w:cs="Times New Roman"/>
          <w:snapToGrid w:val="0"/>
          <w:kern w:val="22"/>
          <w:sz w:val="22"/>
        </w:rPr>
        <w:t xml:space="preserve"> or Article 34</w:t>
      </w:r>
      <w:r>
        <w:rPr>
          <w:rFonts w:ascii="Times New Roman" w:hAnsi="Times New Roman" w:eastAsia="等线" w:cs="Times New Roman"/>
          <w:b/>
          <w:bCs/>
          <w:snapToGrid w:val="0"/>
          <w:color w:val="FF0000"/>
          <w:kern w:val="22"/>
          <w:sz w:val="22"/>
        </w:rPr>
        <w:t xml:space="preserve"> </w:t>
      </w:r>
      <w:r>
        <w:rPr>
          <w:rFonts w:ascii="Times New Roman" w:hAnsi="Times New Roman" w:eastAsia="等线" w:cs="Times New Roman"/>
          <w:snapToGrid w:val="0"/>
          <w:kern w:val="22"/>
          <w:sz w:val="22"/>
        </w:rPr>
        <w:t xml:space="preserve">of these </w:t>
      </w:r>
      <w:r>
        <w:rPr>
          <w:rFonts w:ascii="Times New Roman" w:hAnsi="Times New Roman" w:eastAsia="等线" w:cs="Times New Roman"/>
          <w:i/>
          <w:snapToGrid w:val="0"/>
          <w:kern w:val="22"/>
          <w:sz w:val="22"/>
        </w:rPr>
        <w:t>Trading Rules</w:t>
      </w:r>
      <w:r>
        <w:rPr>
          <w:rFonts w:ascii="Times New Roman" w:hAnsi="Times New Roman" w:eastAsia="等线" w:cs="Times New Roman"/>
          <w:snapToGrid w:val="0"/>
          <w:kern w:val="22"/>
          <w:sz w:val="22"/>
        </w:rPr>
        <w:t xml:space="preserve">. </w:t>
      </w:r>
    </w:p>
    <w:p>
      <w:pPr>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The Exchange’s electronic automated order matching system dictates the start and finish of the call auction session, which is displayed on all computer terminals.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34</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regime of the Trade Maximization is applied to the fills achieved in the central auction session. The price established during the central auction session shall match the most bids and asks. Bids higher than or asks lower than the price generated from the central auction shall all be executed. Bids or asks at the price of the trade executed during the central auction session shall be executed up to the number of bids or asks, whichever is less.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35</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 unfilled orders in the call auction session shall remain active for matching in the subsequent auction trading session; unfilled orders in a continuous trading session shall remain active for matching in the call auction for the day trading session. </w:t>
      </w:r>
      <w:r>
        <w:rPr>
          <w:rFonts w:ascii="Times New Roman" w:hAnsi="Times New Roman" w:eastAsia="等线" w:cs="Times New Roman"/>
          <w:bCs/>
          <w:snapToGrid w:val="0"/>
          <w:kern w:val="22"/>
          <w:sz w:val="22"/>
        </w:rPr>
        <w:t>A Client’s order stay</w:t>
      </w:r>
      <w:r>
        <w:rPr>
          <w:rFonts w:hint="eastAsia" w:ascii="Times New Roman" w:hAnsi="Times New Roman" w:eastAsia="等线" w:cs="Times New Roman"/>
          <w:bCs/>
          <w:snapToGrid w:val="0"/>
          <w:kern w:val="22"/>
          <w:sz w:val="22"/>
        </w:rPr>
        <w:t>s</w:t>
      </w:r>
      <w:r>
        <w:rPr>
          <w:rFonts w:ascii="Times New Roman" w:hAnsi="Times New Roman" w:eastAsia="等线" w:cs="Times New Roman"/>
          <w:bCs/>
          <w:snapToGrid w:val="0"/>
          <w:kern w:val="22"/>
          <w:sz w:val="22"/>
        </w:rPr>
        <w:t xml:space="preserve"> valid during the trading day until it is completely filled or canceled.</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36</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reference price for a new contract is determined by the Exchange which notifies all Members of this price in advance of the first day of trading. The price limit for the new contract on its first trading day is fixed on the basis of the reference price.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37</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 price limit for a new contract on its first trading day shall be twice the size of the regular price limit, with the trading margin at the ratio set by rules. If trades are executed on the first trading day, the price limit of the next trading day will revert to its regular size as set forth in the contract specifications, and the settlement price on that day shall be determined pursuant to the applicable provisions in Article 39 of the </w:t>
      </w:r>
      <w:r>
        <w:rPr>
          <w:rFonts w:ascii="Times New Roman" w:hAnsi="Times New Roman" w:eastAsia="等线" w:cs="Times New Roman"/>
          <w:i/>
          <w:iCs/>
          <w:snapToGrid w:val="0"/>
          <w:kern w:val="22"/>
          <w:sz w:val="22"/>
        </w:rPr>
        <w:t>Clearing Rules of the Shanghai Futures Exchange</w:t>
      </w:r>
      <w:r>
        <w:rPr>
          <w:rFonts w:ascii="Times New Roman" w:hAnsi="Times New Roman" w:eastAsia="等线" w:cs="Times New Roman"/>
          <w:snapToGrid w:val="0"/>
          <w:kern w:val="22"/>
          <w:sz w:val="22"/>
        </w:rPr>
        <w:t>; if not, the price limit and margin requirements for that day shall continue to apply on the next trading day, and the settlement price on that day shall be determined pursuant to the applicable provisions in Article 39</w:t>
      </w:r>
      <w:r>
        <w:rPr>
          <w:rFonts w:ascii="Times New Roman" w:hAnsi="Times New Roman" w:eastAsia="等线" w:cs="Times New Roman"/>
          <w:b/>
          <w:bCs/>
          <w:snapToGrid w:val="0"/>
          <w:color w:val="FF0000"/>
          <w:kern w:val="22"/>
          <w:sz w:val="22"/>
        </w:rPr>
        <w:t xml:space="preserve"> </w:t>
      </w:r>
      <w:r>
        <w:rPr>
          <w:rFonts w:ascii="Times New Roman" w:hAnsi="Times New Roman" w:eastAsia="等线" w:cs="Times New Roman"/>
          <w:snapToGrid w:val="0"/>
          <w:kern w:val="22"/>
          <w:sz w:val="22"/>
        </w:rPr>
        <w:t xml:space="preserve">of the </w:t>
      </w:r>
      <w:r>
        <w:rPr>
          <w:rFonts w:ascii="Times New Roman" w:hAnsi="Times New Roman" w:eastAsia="等线" w:cs="Times New Roman"/>
          <w:i/>
          <w:iCs/>
          <w:snapToGrid w:val="0"/>
          <w:kern w:val="22"/>
          <w:sz w:val="22"/>
        </w:rPr>
        <w:t>Clearing Rules of the Shanghai Futures Exchange</w:t>
      </w:r>
      <w:r>
        <w:rPr>
          <w:rFonts w:ascii="Times New Roman" w:hAnsi="Times New Roman" w:eastAsia="等线" w:cs="Times New Roman"/>
          <w:snapToGrid w:val="0"/>
          <w:kern w:val="22"/>
          <w:sz w:val="22"/>
        </w:rPr>
        <w:t>. The reference price of a new contract listed on the first trading day shall be deemed as the settlement price of that new contract on the previous trading day while applying those provisions.</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5</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TRADING CODE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38</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Exchange shall implement the Trading code regime. The trading code is the identification code a Member or a Client uses in futures trading activities.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39</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There are two categories of trading codes: one for non-FF Members and one for Clients. The trading codes consist of Member code and Client code.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40</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Client’s trading code consists of twelve (12) numbers. The first four (4) numbers, the Member code, refer to the Member holding the Client’s account; the remaining eight (8) numbers, the Client code, identify the Client. For example, if a Client trading code is 000100001535, the Member code is 0001 and the Client code is 00001535. A floor representative needs to only input 1535 to identify the Client placing the order.</w:t>
      </w:r>
    </w:p>
    <w:p>
      <w:pPr>
        <w:tabs>
          <w:tab w:val="left" w:pos="1397"/>
          <w:tab w:val="left" w:pos="7261"/>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41</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 non-FF Member’s trading code consists of twelve (12) numbers as the Client trading code does, but the last eight (8) numbers represent the Member code. If the non-FF’s Member code is 120 and its trading code is 012000000120, a floor representative needs to only input 120 to identify the non-FF Member placing the order.</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42</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non-FF Member’s trading code and the Client trading code shall not overlap. Code numbers from 001 to 1000 shall be reserved for the non-FF Member, and a code number from 1001 on shall identify a Client.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43</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Each Client is assigned only one Client code by the Exchange, although it or he may open accounts with different FF Members. Its or his trading codes only differ in the Member code part, whereas the Client code part always remains the same.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kern w:val="0"/>
          <w:sz w:val="24"/>
        </w:rPr>
        <w:t>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 China Futures Market Monitoring Center Co., Ltd. (CFMMC) pursuant to the laws, regulations, rules, and other relevant provisions of China.</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44</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An FF Member shall, subject to the Exchange’s requirements, input the Client’s information into the Member service system pursuant to the system’s instructions therein.</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45</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FF Member shall, after inputting the Client’s information as referenced in Article 43, present this information and materials to the Exchange for record. The Exchange shall grant trading access to the Client in the trading system if it deems that those information and materials presented are good.</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46</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Account opening services are not available during continuous trading.</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47</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The grant of trading code shall be withdrawn under any of the following circumstance: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the Client’s information or materials presented to the Exchange for record are false;</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the FF Member applies for cancellation and there are no open positions under the Client’s trading code; or</w:t>
      </w:r>
    </w:p>
    <w:p>
      <w:pPr>
        <w:tabs>
          <w:tab w:val="left" w:pos="56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snapToGrid w:val="0"/>
          <w:kern w:val="22"/>
          <w:sz w:val="22"/>
        </w:rPr>
        <w:t>(iii)</w:t>
      </w:r>
      <w:r>
        <w:rPr>
          <w:rFonts w:ascii="Times New Roman" w:hAnsi="Times New Roman" w:eastAsia="等线" w:cs="Times New Roman"/>
          <w:snapToGrid w:val="0"/>
          <w:kern w:val="22"/>
          <w:sz w:val="22"/>
        </w:rPr>
        <w:tab/>
      </w:r>
      <w:r>
        <w:rPr>
          <w:rFonts w:ascii="Times New Roman" w:hAnsi="Times New Roman" w:eastAsia="等线" w:cs="Times New Roman"/>
          <w:snapToGrid w:val="0"/>
          <w:kern w:val="22"/>
          <w:sz w:val="22"/>
        </w:rPr>
        <w:t>other violations of the rules with respect to the trading code.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48</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 Exchange may order the FF Member to liquidate a Client’s positions within a specified time period if its Client submits false information as part of its or his account opening or the FF Member assists it or him in doing so. The Client’s trading access shall be withdrawn and its or his trading code shall be cancelled following the liquidation of its or his positions. The Client shall then be subject to additional sanctions under the </w:t>
      </w:r>
      <w:r>
        <w:rPr>
          <w:rFonts w:ascii="Times New Roman" w:hAnsi="Times New Roman" w:eastAsia="等线" w:cs="Times New Roman"/>
          <w:i/>
          <w:iCs/>
          <w:snapToGrid w:val="0"/>
          <w:kern w:val="22"/>
          <w:sz w:val="22"/>
        </w:rPr>
        <w:t>Enforcement Rules of the Shanghai Futures Exchange</w:t>
      </w:r>
      <w:r>
        <w:rPr>
          <w:rFonts w:ascii="Times New Roman" w:hAnsi="Times New Roman" w:eastAsia="等线" w:cs="Times New Roman"/>
          <w:snapToGrid w:val="0"/>
          <w:kern w:val="22"/>
          <w:sz w:val="22"/>
        </w:rPr>
        <w:t>.</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等线" w:cs="Times New Roman"/>
          <w:b/>
          <w:bCs/>
          <w:snapToGrid w:val="0"/>
          <w:kern w:val="22"/>
          <w:sz w:val="22"/>
        </w:rPr>
      </w:pPr>
      <w:r>
        <w:rPr>
          <w:rFonts w:ascii="Times New Roman" w:hAnsi="Times New Roman" w:eastAsia="等线" w:cs="Times New Roman"/>
          <w:b/>
          <w:bCs/>
          <w:snapToGrid w:val="0"/>
          <w:kern w:val="22"/>
          <w:sz w:val="22"/>
        </w:rPr>
        <w:t>CHAPTER 6</w:t>
      </w:r>
      <w:r>
        <w:rPr>
          <w:rFonts w:ascii="Times New Roman" w:hAnsi="Times New Roman" w:eastAsia="等线" w:cs="Times New Roman"/>
          <w:b/>
          <w:bCs/>
          <w:snapToGrid w:val="0"/>
          <w:kern w:val="22"/>
          <w:sz w:val="22"/>
        </w:rPr>
        <w:tab/>
      </w:r>
      <w:r>
        <w:rPr>
          <w:rFonts w:ascii="Times New Roman" w:hAnsi="Times New Roman" w:eastAsia="等线" w:cs="Times New Roman"/>
          <w:b/>
          <w:bCs/>
          <w:snapToGrid w:val="0"/>
          <w:kern w:val="22"/>
          <w:sz w:val="22"/>
        </w:rPr>
        <w:t>MISCELLANEOUS</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49</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 xml:space="preserve">To the extent of any inconsistency between these </w:t>
      </w:r>
      <w:r>
        <w:rPr>
          <w:rFonts w:ascii="Times New Roman" w:hAnsi="Times New Roman" w:eastAsia="等线" w:cs="Times New Roman"/>
          <w:bCs/>
          <w:i/>
          <w:iCs/>
          <w:snapToGrid w:val="0"/>
          <w:kern w:val="22"/>
          <w:sz w:val="22"/>
        </w:rPr>
        <w:t>Trading Rules</w:t>
      </w:r>
      <w:r>
        <w:rPr>
          <w:rFonts w:ascii="Times New Roman" w:hAnsi="Times New Roman" w:eastAsia="等线" w:cs="Times New Roman"/>
          <w:bCs/>
          <w:snapToGrid w:val="0"/>
          <w:kern w:val="22"/>
          <w:sz w:val="22"/>
        </w:rPr>
        <w:t xml:space="preserve"> and the rules for the particular futures products, the product rules shall prevail.</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50</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The “first trading session” of a given trading day refers to the period from the opening of continuous trading on the preceding business day to 10:15 a.m. of the day trading session of that trading day.</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51</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Continuous trading is available to such products as specified by the Exchange. The hours of continuous trading will be separately notified by the Exchange.</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Article 52</w:t>
      </w:r>
      <w:r>
        <w:rPr>
          <w:rFonts w:ascii="Times New Roman" w:hAnsi="Times New Roman" w:eastAsia="等线" w:cs="Times New Roman"/>
          <w:b/>
          <w:bCs/>
          <w:snapToGrid w:val="0"/>
          <w:kern w:val="22"/>
          <w:sz w:val="22"/>
        </w:rPr>
        <w:tab/>
      </w:r>
      <w:r>
        <w:rPr>
          <w:rFonts w:ascii="Times New Roman" w:hAnsi="Times New Roman" w:eastAsia="等线" w:cs="Times New Roman"/>
          <w:bCs/>
          <w:snapToGrid w:val="0"/>
          <w:kern w:val="22"/>
          <w:sz w:val="22"/>
        </w:rPr>
        <w:t>If the Exchange has established any special provisions on options trading, those provisions shall prevail.</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53</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Any violation</w:t>
      </w:r>
      <w:r>
        <w:rPr>
          <w:rFonts w:hint="eastAsia" w:ascii="Times New Roman" w:hAnsi="Times New Roman" w:eastAsia="等线" w:cs="Times New Roman"/>
          <w:snapToGrid w:val="0"/>
          <w:kern w:val="22"/>
          <w:sz w:val="22"/>
        </w:rPr>
        <w:t>s</w:t>
      </w:r>
      <w:r>
        <w:rPr>
          <w:rFonts w:ascii="Times New Roman" w:hAnsi="Times New Roman" w:eastAsia="等线" w:cs="Times New Roman"/>
          <w:snapToGrid w:val="0"/>
          <w:kern w:val="22"/>
          <w:sz w:val="22"/>
        </w:rPr>
        <w:t xml:space="preserve"> of these </w:t>
      </w:r>
      <w:r>
        <w:rPr>
          <w:rFonts w:ascii="Times New Roman" w:hAnsi="Times New Roman" w:eastAsia="等线" w:cs="Times New Roman"/>
          <w:i/>
          <w:iCs/>
          <w:snapToGrid w:val="0"/>
          <w:kern w:val="22"/>
          <w:sz w:val="22"/>
        </w:rPr>
        <w:t xml:space="preserve">Trading Rules </w:t>
      </w:r>
      <w:r>
        <w:rPr>
          <w:rFonts w:hint="eastAsia" w:ascii="Times New Roman" w:hAnsi="Times New Roman"/>
          <w:sz w:val="22"/>
        </w:rPr>
        <w:t xml:space="preserve">will be handled by the Exchange in accordance with the </w:t>
      </w:r>
      <w:r>
        <w:rPr>
          <w:rFonts w:hint="eastAsia" w:ascii="Times New Roman" w:hAnsi="Times New Roman"/>
          <w:i/>
          <w:iCs/>
          <w:sz w:val="22"/>
        </w:rPr>
        <w:t>Enforcement Rules of the Shanghai Futures Exchange</w:t>
      </w:r>
      <w:r>
        <w:rPr>
          <w:rFonts w:hint="eastAsia" w:ascii="Times New Roman" w:hAnsi="Times New Roman"/>
          <w:sz w:val="22"/>
        </w:rPr>
        <w: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54</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 Exchange reserves the right to interpret these </w:t>
      </w:r>
      <w:r>
        <w:rPr>
          <w:rFonts w:ascii="Times New Roman" w:hAnsi="Times New Roman" w:eastAsia="等线" w:cs="Times New Roman"/>
          <w:i/>
          <w:iCs/>
          <w:snapToGrid w:val="0"/>
          <w:kern w:val="22"/>
          <w:sz w:val="22"/>
        </w:rPr>
        <w:t>Trading Rules</w:t>
      </w:r>
      <w:r>
        <w:rPr>
          <w:rFonts w:ascii="Times New Roman" w:hAnsi="Times New Roman" w:eastAsia="等线" w:cs="Times New Roman"/>
          <w:snapToGrid w:val="0"/>
          <w:kern w:val="22"/>
          <w:sz w:val="22"/>
        </w:rPr>
        <w:t>.</w:t>
      </w:r>
    </w:p>
    <w:p>
      <w:pPr>
        <w:tabs>
          <w:tab w:val="left" w:pos="1397"/>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snapToGrid w:val="0"/>
          <w:kern w:val="22"/>
          <w:sz w:val="22"/>
        </w:rPr>
      </w:pPr>
      <w:r>
        <w:rPr>
          <w:rFonts w:ascii="Times New Roman" w:hAnsi="Times New Roman" w:eastAsia="等线" w:cs="Times New Roman"/>
          <w:b/>
          <w:bCs/>
          <w:snapToGrid w:val="0"/>
          <w:kern w:val="22"/>
          <w:sz w:val="22"/>
        </w:rPr>
        <w:t>Article 55</w:t>
      </w:r>
      <w:r>
        <w:rPr>
          <w:rFonts w:ascii="Times New Roman" w:hAnsi="Times New Roman" w:eastAsia="等线" w:cs="Times New Roman"/>
          <w:b/>
          <w:bCs/>
          <w:snapToGrid w:val="0"/>
          <w:kern w:val="22"/>
          <w:sz w:val="22"/>
        </w:rPr>
        <w:tab/>
      </w:r>
      <w:r>
        <w:rPr>
          <w:rFonts w:ascii="Times New Roman" w:hAnsi="Times New Roman" w:eastAsia="等线" w:cs="Times New Roman"/>
          <w:snapToGrid w:val="0"/>
          <w:kern w:val="22"/>
          <w:sz w:val="22"/>
        </w:rPr>
        <w:t xml:space="preserve">These </w:t>
      </w:r>
      <w:r>
        <w:rPr>
          <w:rFonts w:ascii="Times New Roman" w:hAnsi="Times New Roman" w:eastAsia="等线" w:cs="Times New Roman"/>
          <w:i/>
          <w:iCs/>
          <w:snapToGrid w:val="0"/>
          <w:kern w:val="22"/>
          <w:sz w:val="22"/>
        </w:rPr>
        <w:t xml:space="preserve">Trading Rules </w:t>
      </w:r>
      <w:r>
        <w:rPr>
          <w:rFonts w:ascii="Times New Roman" w:hAnsi="Times New Roman" w:eastAsia="等线" w:cs="Times New Roman"/>
          <w:snapToGrid w:val="0"/>
          <w:kern w:val="22"/>
          <w:sz w:val="22"/>
        </w:rPr>
        <w:t xml:space="preserve">take effect </w:t>
      </w:r>
      <w:r>
        <w:rPr>
          <w:rFonts w:hint="eastAsia" w:ascii="Times New Roman" w:hAnsi="Times New Roman" w:eastAsia="等线" w:cs="Times New Roman"/>
          <w:snapToGrid w:val="0"/>
          <w:kern w:val="22"/>
          <w:sz w:val="22"/>
        </w:rPr>
        <w:t>on</w:t>
      </w:r>
      <w:r>
        <w:rPr>
          <w:rFonts w:ascii="Times New Roman" w:hAnsi="Times New Roman" w:eastAsia="等线" w:cs="Times New Roman"/>
          <w:snapToGrid w:val="0"/>
          <w:kern w:val="22"/>
          <w:sz w:val="22"/>
        </w:rPr>
        <w:t xml:space="preserve"> October 23, 2024.</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大标宋简体">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8359"/>
    </w:sdtPr>
    <w:sdtEndPr>
      <w:rPr>
        <w:rFonts w:ascii="Times New Roman" w:hAnsi="Times New Roman" w:cs="Times New Roman"/>
        <w:sz w:val="20"/>
        <w:szCs w:val="20"/>
      </w:rPr>
    </w:sdtEndPr>
    <w:sdtContent>
      <w:p>
        <w:pPr>
          <w:pStyle w:val="4"/>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19</w:t>
        </w:r>
        <w:r>
          <w:rPr>
            <w:rFonts w:ascii="Times New Roman" w:hAnsi="Times New Roman" w:cs="Times New Roman"/>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80"/>
    <w:rsid w:val="00001D55"/>
    <w:rsid w:val="00051259"/>
    <w:rsid w:val="000C28C6"/>
    <w:rsid w:val="000D11F3"/>
    <w:rsid w:val="00121CE0"/>
    <w:rsid w:val="001450FF"/>
    <w:rsid w:val="00167D67"/>
    <w:rsid w:val="001A669D"/>
    <w:rsid w:val="001C0AFA"/>
    <w:rsid w:val="001F3649"/>
    <w:rsid w:val="001F5730"/>
    <w:rsid w:val="00220E94"/>
    <w:rsid w:val="00232D2C"/>
    <w:rsid w:val="0024274C"/>
    <w:rsid w:val="00295873"/>
    <w:rsid w:val="002A35BF"/>
    <w:rsid w:val="002B5815"/>
    <w:rsid w:val="002B647D"/>
    <w:rsid w:val="002C338A"/>
    <w:rsid w:val="00301913"/>
    <w:rsid w:val="0035008B"/>
    <w:rsid w:val="00356D3B"/>
    <w:rsid w:val="00357FB6"/>
    <w:rsid w:val="003662F9"/>
    <w:rsid w:val="00373420"/>
    <w:rsid w:val="003B2AB7"/>
    <w:rsid w:val="00412464"/>
    <w:rsid w:val="0045100C"/>
    <w:rsid w:val="0045690F"/>
    <w:rsid w:val="004C02C4"/>
    <w:rsid w:val="004F3B41"/>
    <w:rsid w:val="00530CD3"/>
    <w:rsid w:val="00551921"/>
    <w:rsid w:val="0056437C"/>
    <w:rsid w:val="00570C1D"/>
    <w:rsid w:val="005840FC"/>
    <w:rsid w:val="005E0095"/>
    <w:rsid w:val="005E2DA4"/>
    <w:rsid w:val="006060C7"/>
    <w:rsid w:val="006116F6"/>
    <w:rsid w:val="0062551A"/>
    <w:rsid w:val="0063314D"/>
    <w:rsid w:val="00715A96"/>
    <w:rsid w:val="0071645F"/>
    <w:rsid w:val="00732016"/>
    <w:rsid w:val="00733315"/>
    <w:rsid w:val="007F2526"/>
    <w:rsid w:val="00831748"/>
    <w:rsid w:val="00856B4B"/>
    <w:rsid w:val="008B0DEF"/>
    <w:rsid w:val="008E4D9C"/>
    <w:rsid w:val="008F1779"/>
    <w:rsid w:val="008F4B81"/>
    <w:rsid w:val="009040E7"/>
    <w:rsid w:val="009236CA"/>
    <w:rsid w:val="0092638E"/>
    <w:rsid w:val="00991165"/>
    <w:rsid w:val="00A02721"/>
    <w:rsid w:val="00A20B75"/>
    <w:rsid w:val="00A404C0"/>
    <w:rsid w:val="00A437BF"/>
    <w:rsid w:val="00A762B7"/>
    <w:rsid w:val="00A819A1"/>
    <w:rsid w:val="00AA6FAC"/>
    <w:rsid w:val="00AB5180"/>
    <w:rsid w:val="00AD0EB7"/>
    <w:rsid w:val="00AF1DC2"/>
    <w:rsid w:val="00AF3B2F"/>
    <w:rsid w:val="00B04602"/>
    <w:rsid w:val="00B27266"/>
    <w:rsid w:val="00B30380"/>
    <w:rsid w:val="00B30508"/>
    <w:rsid w:val="00BA2AAE"/>
    <w:rsid w:val="00BE3C66"/>
    <w:rsid w:val="00BF7878"/>
    <w:rsid w:val="00C16CB9"/>
    <w:rsid w:val="00C70986"/>
    <w:rsid w:val="00C73C6D"/>
    <w:rsid w:val="00C9417B"/>
    <w:rsid w:val="00CD07B0"/>
    <w:rsid w:val="00CE28A5"/>
    <w:rsid w:val="00CE2B82"/>
    <w:rsid w:val="00D211BB"/>
    <w:rsid w:val="00D36FDE"/>
    <w:rsid w:val="00D41C1D"/>
    <w:rsid w:val="00DD5AF0"/>
    <w:rsid w:val="00E4303A"/>
    <w:rsid w:val="00E45CF0"/>
    <w:rsid w:val="00E81DFE"/>
    <w:rsid w:val="00E97F36"/>
    <w:rsid w:val="00EC760E"/>
    <w:rsid w:val="00EF1F19"/>
    <w:rsid w:val="00F35E32"/>
    <w:rsid w:val="00F367CA"/>
    <w:rsid w:val="00F62998"/>
    <w:rsid w:val="00F6547A"/>
    <w:rsid w:val="00FB69F6"/>
    <w:rsid w:val="00FE0116"/>
    <w:rsid w:val="272B4278"/>
    <w:rsid w:val="2B2B3AD8"/>
    <w:rsid w:val="65C865EA"/>
    <w:rsid w:val="D5DEE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Char"/>
    <w:basedOn w:val="8"/>
    <w:link w:val="3"/>
    <w:semiHidden/>
    <w:qFormat/>
    <w:uiPriority w:val="99"/>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19</Pages>
  <Words>6532</Words>
  <Characters>37234</Characters>
  <Lines>310</Lines>
  <Paragraphs>87</Paragraphs>
  <TotalTime>129</TotalTime>
  <ScaleCrop>false</ScaleCrop>
  <LinksUpToDate>false</LinksUpToDate>
  <CharactersWithSpaces>43679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2024-08-02T09:33:00Z</dcterms:created>
  <dc:creator>叶勇</dc:creator>
  <cp:lastModifiedBy>guan.zhaohui</cp:lastModifiedBy>
  <dcterms:modified xsi:type="dcterms:W3CDTF">2024-10-22T17:36:44Z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BE993F916F81DAEF2C7217678A8CE416</vt:lpwstr>
  </property>
</Properties>
</file>