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b/>
          <w:bCs/>
          <w:sz w:val="28"/>
          <w:szCs w:val="28"/>
        </w:rPr>
      </w:pPr>
      <w:bookmarkStart w:id="0" w:name="_GoBack"/>
      <w:bookmarkEnd w:id="0"/>
      <w:r>
        <w:rPr>
          <w:rFonts w:ascii="Times New Roman" w:hAnsi="Times New Roman"/>
          <w:b/>
          <w:bCs/>
          <w:sz w:val="28"/>
          <w:szCs w:val="28"/>
        </w:rPr>
        <w:t>FACTORY DELIVERY RULES</w:t>
      </w:r>
      <w:r>
        <w:rPr>
          <w:rFonts w:ascii="Times New Roman" w:hAnsi="Times New Roman"/>
          <w:b/>
          <w:bCs/>
          <w:i/>
          <w:iCs/>
          <w:sz w:val="28"/>
          <w:szCs w:val="28"/>
        </w:rPr>
        <w:t xml:space="preserve"> </w:t>
      </w:r>
      <w:r>
        <w:rPr>
          <w:rFonts w:ascii="Times New Roman" w:hAnsi="Times New Roman"/>
          <w:b/>
          <w:bCs/>
          <w:sz w:val="28"/>
          <w:szCs w:val="28"/>
        </w:rPr>
        <w:t>OF THE SHANGHAI FUTURES EXCHANGE</w:t>
      </w:r>
    </w:p>
    <w:p>
      <w:pPr>
        <w:tabs>
          <w:tab w:val="left" w:pos="1560"/>
        </w:tabs>
        <w:adjustRightInd w:val="0"/>
        <w:snapToGrid w:val="0"/>
        <w:spacing w:after="312" w:afterLines="100" w:line="276" w:lineRule="auto"/>
        <w:jc w:val="center"/>
        <w:rPr>
          <w:rFonts w:ascii="Times New Roman" w:hAnsi="Times New Roman"/>
          <w:b/>
          <w:bCs/>
          <w:sz w:val="28"/>
          <w:szCs w:val="28"/>
        </w:rPr>
      </w:pPr>
      <w:r>
        <w:rPr>
          <w:rFonts w:ascii="Times New Roman" w:hAnsi="Times New Roman"/>
          <w:b/>
          <w:bCs/>
          <w:sz w:val="28"/>
          <w:szCs w:val="28"/>
        </w:rPr>
        <w:t>(Revised Version)</w:t>
      </w:r>
    </w:p>
    <w:p>
      <w:pPr>
        <w:tabs>
          <w:tab w:val="left" w:pos="1701"/>
        </w:tabs>
        <w:spacing w:after="312" w:afterLines="100" w:line="276" w:lineRule="auto"/>
        <w:jc w:val="center"/>
        <w:rPr>
          <w:rFonts w:ascii="Times New Roman" w:hAnsi="Times New Roman"/>
          <w:b/>
          <w:bCs/>
          <w:sz w:val="22"/>
        </w:rPr>
      </w:pPr>
      <w:r>
        <w:rPr>
          <w:rFonts w:ascii="Times New Roman" w:hAnsi="Times New Roman"/>
          <w:b/>
          <w:bCs/>
          <w:sz w:val="22"/>
        </w:rPr>
        <w:t>CHAPTER 1</w:t>
      </w:r>
      <w:r>
        <w:rPr>
          <w:rFonts w:ascii="Times New Roman" w:hAnsi="Times New Roman"/>
          <w:b/>
          <w:bCs/>
          <w:sz w:val="22"/>
        </w:rPr>
        <w:tab/>
      </w:r>
      <w:r>
        <w:rPr>
          <w:rFonts w:ascii="Times New Roman" w:hAnsi="Times New Roman"/>
          <w:b/>
          <w:bCs/>
          <w:sz w:val="22"/>
        </w:rPr>
        <w:t>GENERAL PROVISIONS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w:t>
      </w:r>
      <w:r>
        <w:rPr>
          <w:rFonts w:ascii="Times New Roman" w:hAnsi="Times New Roman"/>
          <w:b/>
          <w:bCs/>
          <w:sz w:val="22"/>
        </w:rPr>
        <w:tab/>
      </w:r>
      <w:r>
        <w:rPr>
          <w:rFonts w:ascii="Times New Roman" w:hAnsi="Times New Roman"/>
          <w:sz w:val="22"/>
        </w:rPr>
        <w:t xml:space="preserve">These </w:t>
      </w:r>
      <w:r>
        <w:rPr>
          <w:rFonts w:ascii="Times New Roman" w:hAnsi="Times New Roman"/>
          <w:i/>
          <w:iCs/>
          <w:sz w:val="22"/>
        </w:rPr>
        <w:t>Factory Delivery Rules</w:t>
      </w:r>
      <w:r>
        <w:rPr>
          <w:rFonts w:ascii="Times New Roman" w:hAnsi="Times New Roman"/>
          <w:sz w:val="22"/>
        </w:rPr>
        <w:t xml:space="preserve"> are made in accordance with the </w:t>
      </w:r>
      <w:r>
        <w:rPr>
          <w:rFonts w:ascii="Times New Roman" w:hAnsi="Times New Roman"/>
          <w:i/>
          <w:iCs/>
          <w:sz w:val="22"/>
        </w:rPr>
        <w:t>General Exchange Rules of the Shanghai Futures Exchange</w:t>
      </w:r>
      <w:r>
        <w:rPr>
          <w:rFonts w:ascii="Times New Roman" w:hAnsi="Times New Roman"/>
          <w:sz w:val="22"/>
        </w:rPr>
        <w:t xml:space="preserve"> and </w:t>
      </w:r>
      <w:r>
        <w:rPr>
          <w:rFonts w:hint="eastAsia" w:ascii="Times New Roman" w:hAnsi="Times New Roman"/>
          <w:bCs/>
          <w:sz w:val="22"/>
        </w:rPr>
        <w:t>the applicable business rules</w:t>
      </w:r>
      <w:r>
        <w:rPr>
          <w:rFonts w:hint="eastAsia" w:ascii="Times New Roman" w:hAnsi="Times New Roman"/>
          <w:b/>
          <w:bCs/>
          <w:color w:val="FF0000"/>
          <w:sz w:val="22"/>
        </w:rPr>
        <w:t xml:space="preserve"> </w:t>
      </w:r>
      <w:r>
        <w:rPr>
          <w:rFonts w:ascii="Times New Roman" w:hAnsi="Times New Roman"/>
          <w:sz w:val="22"/>
        </w:rPr>
        <w:t xml:space="preserve">to ensure </w:t>
      </w:r>
      <w:r>
        <w:rPr>
          <w:rFonts w:ascii="Times New Roman" w:hAnsi="Times New Roman"/>
          <w:dstrike/>
          <w:sz w:val="22"/>
        </w:rPr>
        <w:t xml:space="preserve">the </w:t>
      </w:r>
      <w:r>
        <w:rPr>
          <w:rFonts w:ascii="Times New Roman" w:hAnsi="Times New Roman"/>
          <w:sz w:val="22"/>
        </w:rPr>
        <w:t xml:space="preserve">smooth </w:t>
      </w:r>
      <w:r>
        <w:rPr>
          <w:rFonts w:hint="eastAsia" w:ascii="Times New Roman" w:hAnsi="Times New Roman"/>
          <w:bCs/>
          <w:sz w:val="22"/>
        </w:rPr>
        <w:t>futures</w:t>
      </w:r>
      <w:r>
        <w:rPr>
          <w:rFonts w:hint="eastAsia" w:ascii="Times New Roman" w:hAnsi="Times New Roman"/>
          <w:sz w:val="22"/>
        </w:rPr>
        <w:t xml:space="preserve"> </w:t>
      </w:r>
      <w:r>
        <w:rPr>
          <w:rFonts w:ascii="Times New Roman" w:hAnsi="Times New Roman"/>
          <w:sz w:val="22"/>
        </w:rPr>
        <w:t xml:space="preserve">delivery at the Shanghai Futures Exchange (the “Exchange”) and regulate the delivery activities of </w:t>
      </w:r>
      <w:r>
        <w:rPr>
          <w:rFonts w:ascii="Times New Roman" w:hAnsi="Times New Roman"/>
          <w:bCs/>
          <w:sz w:val="22"/>
        </w:rPr>
        <w:t>Delivery</w:t>
      </w:r>
      <w:r>
        <w:rPr>
          <w:rFonts w:ascii="Times New Roman" w:hAnsi="Times New Roman"/>
          <w:sz w:val="22"/>
        </w:rPr>
        <w:t xml:space="preserve"> Factories (“Factories”).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2</w:t>
      </w:r>
      <w:r>
        <w:rPr>
          <w:rFonts w:ascii="Times New Roman" w:hAnsi="Times New Roman"/>
          <w:sz w:val="22"/>
        </w:rPr>
        <w:tab/>
      </w:r>
      <w:r>
        <w:rPr>
          <w:rFonts w:ascii="Times New Roman" w:hAnsi="Times New Roman"/>
          <w:sz w:val="22"/>
        </w:rPr>
        <w:t xml:space="preserve">These </w:t>
      </w:r>
      <w:r>
        <w:rPr>
          <w:rFonts w:ascii="Times New Roman" w:hAnsi="Times New Roman"/>
          <w:i/>
          <w:iCs/>
          <w:sz w:val="22"/>
        </w:rPr>
        <w:t>Factory Delivery Rules</w:t>
      </w:r>
      <w:r>
        <w:rPr>
          <w:rFonts w:ascii="Times New Roman" w:hAnsi="Times New Roman"/>
          <w:sz w:val="22"/>
        </w:rPr>
        <w:t xml:space="preserve"> shall apply to the delivery activities of Factories and shall be observed by the Exchange, Members, Clients, and Factories.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r>
      <w:r>
        <w:rPr>
          <w:rFonts w:ascii="Times New Roman" w:hAnsi="Times New Roman"/>
          <w:sz w:val="22"/>
        </w:rPr>
        <w:t>“Factory” refers to an enterprise legal person</w:t>
      </w:r>
      <w:r>
        <w:rPr>
          <w:rFonts w:hint="eastAsia" w:ascii="Times New Roman" w:hAnsi="Times New Roman"/>
          <w:sz w:val="22"/>
        </w:rPr>
        <w:t xml:space="preserve"> </w:t>
      </w:r>
      <w:r>
        <w:rPr>
          <w:rFonts w:hint="eastAsia" w:ascii="Times New Roman" w:hAnsi="Times New Roman"/>
          <w:bCs/>
          <w:sz w:val="22"/>
        </w:rPr>
        <w:t>or unincorporated organization</w:t>
      </w:r>
      <w:r>
        <w:rPr>
          <w:rFonts w:ascii="Times New Roman" w:hAnsi="Times New Roman"/>
          <w:sz w:val="22"/>
        </w:rPr>
        <w:t xml:space="preserve"> that engages in the production or trading of </w:t>
      </w:r>
      <w:r>
        <w:rPr>
          <w:rFonts w:hint="eastAsia" w:ascii="Times New Roman" w:hAnsi="Times New Roman"/>
          <w:bCs/>
          <w:sz w:val="22"/>
        </w:rPr>
        <w:t>products specified by the Exchange</w:t>
      </w:r>
      <w:r>
        <w:rPr>
          <w:rFonts w:hint="eastAsia" w:ascii="Times New Roman" w:hAnsi="Times New Roman"/>
          <w:sz w:val="22"/>
        </w:rPr>
        <w:t xml:space="preserve"> </w:t>
      </w:r>
      <w:r>
        <w:rPr>
          <w:rFonts w:ascii="Times New Roman" w:hAnsi="Times New Roman"/>
          <w:sz w:val="22"/>
        </w:rPr>
        <w:t>and is approved and designated by the Exchange to provide factory standard warrants, commodities, take-delivery locations, and other relevant services for the physical delivery of futures contracts</w:t>
      </w:r>
      <w:r>
        <w:rPr>
          <w:rFonts w:hint="eastAsia" w:ascii="Times New Roman" w:hAnsi="Times New Roman"/>
          <w:sz w:val="22"/>
        </w:rPr>
        <w:t xml:space="preserve"> </w:t>
      </w:r>
      <w:r>
        <w:rPr>
          <w:rFonts w:hint="eastAsia" w:ascii="Times New Roman" w:hAnsi="Times New Roman"/>
          <w:bCs/>
          <w:sz w:val="22"/>
        </w:rPr>
        <w:t>of products specified by the Exchange</w:t>
      </w:r>
      <w:r>
        <w:rPr>
          <w:rFonts w:ascii="Times New Roman" w:hAnsi="Times New Roman"/>
          <w:sz w:val="22"/>
        </w:rPr>
        <w:t>.</w:t>
      </w:r>
    </w:p>
    <w:p>
      <w:pPr>
        <w:tabs>
          <w:tab w:val="left" w:pos="1106"/>
        </w:tabs>
        <w:spacing w:after="312" w:afterLines="100" w:line="276" w:lineRule="auto"/>
        <w:jc w:val="left"/>
        <w:rPr>
          <w:rFonts w:ascii="Times New Roman" w:hAnsi="Times New Roman"/>
          <w:bCs/>
          <w:sz w:val="22"/>
        </w:rPr>
      </w:pPr>
      <w:r>
        <w:rPr>
          <w:rFonts w:hint="eastAsia" w:ascii="Times New Roman" w:hAnsi="Times New Roman"/>
          <w:bCs/>
          <w:sz w:val="22"/>
        </w:rPr>
        <w:t>Factories are classified into producing factories and trading factories.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4</w:t>
      </w:r>
      <w:r>
        <w:rPr>
          <w:rFonts w:ascii="Times New Roman" w:hAnsi="Times New Roman"/>
          <w:sz w:val="22"/>
        </w:rPr>
        <w:tab/>
      </w:r>
      <w:r>
        <w:rPr>
          <w:rFonts w:ascii="Times New Roman" w:hAnsi="Times New Roman"/>
          <w:sz w:val="22"/>
        </w:rPr>
        <w:t xml:space="preserve">The application and approval of a Factory, its rights and obligations, regulation, and other matters shall be governed by reference to applicable provisions in the </w:t>
      </w:r>
      <w:r>
        <w:rPr>
          <w:rFonts w:ascii="Times New Roman" w:hAnsi="Times New Roman"/>
          <w:i/>
          <w:iCs/>
          <w:sz w:val="22"/>
        </w:rPr>
        <w:t xml:space="preserve">Delivery </w:t>
      </w:r>
      <w:r>
        <w:rPr>
          <w:rFonts w:hint="eastAsia" w:ascii="Times New Roman" w:hAnsi="Times New Roman"/>
          <w:bCs/>
          <w:i/>
          <w:iCs/>
          <w:sz w:val="22"/>
        </w:rPr>
        <w:t>Storage F</w:t>
      </w:r>
      <w:r>
        <w:rPr>
          <w:rFonts w:ascii="Times New Roman" w:hAnsi="Times New Roman"/>
          <w:bCs/>
          <w:i/>
          <w:iCs/>
          <w:sz w:val="22"/>
        </w:rPr>
        <w:t>a</w:t>
      </w:r>
      <w:r>
        <w:rPr>
          <w:rFonts w:hint="eastAsia" w:ascii="Times New Roman" w:hAnsi="Times New Roman"/>
          <w:bCs/>
          <w:i/>
          <w:iCs/>
          <w:sz w:val="22"/>
        </w:rPr>
        <w:t>cility</w:t>
      </w:r>
      <w:r>
        <w:rPr>
          <w:rFonts w:hint="eastAsia" w:ascii="Times New Roman" w:hAnsi="Times New Roman"/>
          <w:i/>
          <w:iCs/>
          <w:sz w:val="22"/>
        </w:rPr>
        <w:t xml:space="preserve"> </w:t>
      </w:r>
      <w:r>
        <w:rPr>
          <w:rFonts w:ascii="Times New Roman" w:hAnsi="Times New Roman"/>
          <w:i/>
          <w:iCs/>
          <w:sz w:val="22"/>
        </w:rPr>
        <w:t>Rules of the Shanghai Futures Exchange</w:t>
      </w:r>
      <w:r>
        <w:rPr>
          <w:rFonts w:ascii="Times New Roman" w:hAnsi="Times New Roman"/>
          <w:sz w:val="22"/>
        </w:rPr>
        <w:t>.</w:t>
      </w:r>
    </w:p>
    <w:p>
      <w:pPr>
        <w:tabs>
          <w:tab w:val="left" w:pos="1106"/>
        </w:tabs>
        <w:spacing w:after="312" w:afterLines="100" w:line="276" w:lineRule="auto"/>
        <w:jc w:val="left"/>
        <w:rPr>
          <w:rFonts w:ascii="Times New Roman" w:hAnsi="Times New Roman"/>
          <w:bCs/>
          <w:sz w:val="22"/>
        </w:rPr>
      </w:pPr>
      <w:r>
        <w:rPr>
          <w:rFonts w:ascii="Times New Roman" w:hAnsi="Times New Roman"/>
          <w:bCs/>
          <w:snapToGrid w:val="0"/>
          <w:kern w:val="22"/>
          <w:sz w:val="22"/>
        </w:rPr>
        <w:t xml:space="preserve">To the extent of any inconsistency between these </w:t>
      </w:r>
      <w:r>
        <w:rPr>
          <w:rFonts w:hint="eastAsia" w:ascii="Times New Roman" w:hAnsi="Times New Roman"/>
          <w:bCs/>
          <w:i/>
          <w:iCs/>
          <w:snapToGrid w:val="0"/>
          <w:kern w:val="22"/>
          <w:sz w:val="22"/>
        </w:rPr>
        <w:t>Factory Delivery Rules</w:t>
      </w:r>
      <w:r>
        <w:rPr>
          <w:rFonts w:ascii="Times New Roman" w:hAnsi="Times New Roman"/>
          <w:bCs/>
          <w:snapToGrid w:val="0"/>
          <w:kern w:val="22"/>
          <w:sz w:val="22"/>
        </w:rPr>
        <w:t xml:space="preserve"> and the rules for the particular futures products, the product rules shall prevail.</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5</w:t>
      </w:r>
      <w:r>
        <w:rPr>
          <w:rFonts w:ascii="Times New Roman" w:hAnsi="Times New Roman"/>
          <w:sz w:val="22"/>
        </w:rPr>
        <w:tab/>
      </w:r>
      <w:r>
        <w:rPr>
          <w:rFonts w:ascii="Times New Roman" w:hAnsi="Times New Roman"/>
          <w:sz w:val="22"/>
        </w:rPr>
        <w:t>“Factory standard warrant” refers to a document for taking delivery of commodities that a Factory approved by the Exchange issues via the Exchange’s Standard Warrant Management System according to the procedures prescribed by the Exchange.</w:t>
      </w:r>
    </w:p>
    <w:p>
      <w:pPr>
        <w:tabs>
          <w:tab w:val="left" w:pos="1701"/>
        </w:tabs>
        <w:spacing w:after="312" w:afterLines="100" w:line="276" w:lineRule="auto"/>
        <w:jc w:val="center"/>
        <w:rPr>
          <w:rFonts w:ascii="Times New Roman" w:hAnsi="Times New Roman"/>
          <w:b/>
          <w:bCs/>
          <w:sz w:val="22"/>
        </w:rPr>
      </w:pPr>
      <w:r>
        <w:rPr>
          <w:rFonts w:ascii="Times New Roman" w:hAnsi="Times New Roman"/>
          <w:b/>
          <w:bCs/>
          <w:sz w:val="22"/>
        </w:rPr>
        <w:t>CHAPTER 2</w:t>
      </w:r>
      <w:r>
        <w:rPr>
          <w:rFonts w:ascii="Times New Roman" w:hAnsi="Times New Roman"/>
          <w:b/>
          <w:bCs/>
          <w:sz w:val="22"/>
        </w:rPr>
        <w:tab/>
      </w:r>
      <w:r>
        <w:rPr>
          <w:rFonts w:ascii="Times New Roman" w:hAnsi="Times New Roman"/>
          <w:b/>
          <w:bCs/>
          <w:sz w:val="22"/>
        </w:rPr>
        <w:t>CREATION OF FACTORY STANDARD WARRANTS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6</w:t>
      </w:r>
      <w:r>
        <w:rPr>
          <w:rFonts w:ascii="Times New Roman" w:hAnsi="Times New Roman"/>
          <w:sz w:val="22"/>
        </w:rPr>
        <w:tab/>
      </w:r>
      <w:r>
        <w:rPr>
          <w:rFonts w:ascii="Times New Roman" w:hAnsi="Times New Roman"/>
          <w:sz w:val="22"/>
        </w:rPr>
        <w:t>Application</w:t>
      </w:r>
    </w:p>
    <w:p>
      <w:pPr>
        <w:spacing w:after="312" w:afterLines="100" w:line="276" w:lineRule="auto"/>
        <w:jc w:val="left"/>
        <w:rPr>
          <w:rFonts w:ascii="Times New Roman" w:hAnsi="Times New Roman"/>
          <w:sz w:val="22"/>
        </w:rPr>
      </w:pPr>
      <w:r>
        <w:rPr>
          <w:rFonts w:ascii="Times New Roman" w:hAnsi="Times New Roman"/>
          <w:sz w:val="22"/>
        </w:rPr>
        <w:t>Before issuing any factory standard warrants, a Factory shall submit an issuance notice to the Exchange, specifying such information as the product, name of the carrying Member, name of the owner, and the quantity of standard warrants to be issued</w:t>
      </w:r>
      <w:r>
        <w:rPr>
          <w:rFonts w:hint="eastAsia" w:ascii="Times New Roman" w:hAnsi="Times New Roman"/>
          <w:sz w:val="22"/>
        </w:rPr>
        <w:t xml:space="preserve"> </w:t>
      </w:r>
      <w:r>
        <w:rPr>
          <w:rFonts w:hint="eastAsia" w:ascii="Times New Roman" w:hAnsi="Times New Roman"/>
          <w:bCs/>
          <w:sz w:val="22"/>
        </w:rPr>
        <w:t>as set forth in the Standard Warrant Management System</w:t>
      </w:r>
      <w:r>
        <w:rPr>
          <w:rFonts w:ascii="Times New Roman" w:hAnsi="Times New Roman"/>
          <w:sz w:val="22"/>
        </w:rPr>
        <w:t>.</w:t>
      </w:r>
    </w:p>
    <w:p>
      <w:pPr>
        <w:tabs>
          <w:tab w:val="left" w:pos="1106"/>
        </w:tabs>
        <w:spacing w:after="312" w:afterLines="100" w:line="276" w:lineRule="auto"/>
        <w:jc w:val="left"/>
        <w:rPr>
          <w:rFonts w:ascii="Times New Roman" w:hAnsi="Times New Roman"/>
          <w:bCs/>
          <w:sz w:val="22"/>
        </w:rPr>
      </w:pPr>
      <w:r>
        <w:rPr>
          <w:rFonts w:ascii="Times New Roman" w:hAnsi="Times New Roman"/>
          <w:bCs/>
          <w:snapToGrid w:val="0"/>
          <w:kern w:val="22"/>
          <w:sz w:val="22"/>
        </w:rPr>
        <w:t xml:space="preserve">To the extent of any inconsistency between these </w:t>
      </w:r>
      <w:r>
        <w:rPr>
          <w:rFonts w:hint="eastAsia" w:ascii="Times New Roman" w:hAnsi="Times New Roman"/>
          <w:bCs/>
          <w:i/>
          <w:iCs/>
          <w:snapToGrid w:val="0"/>
          <w:kern w:val="22"/>
          <w:sz w:val="22"/>
        </w:rPr>
        <w:t>Factory Delivery Rules</w:t>
      </w:r>
      <w:r>
        <w:rPr>
          <w:rFonts w:ascii="Times New Roman" w:hAnsi="Times New Roman"/>
          <w:bCs/>
          <w:snapToGrid w:val="0"/>
          <w:kern w:val="22"/>
          <w:sz w:val="22"/>
        </w:rPr>
        <w:t xml:space="preserve"> and the rules for the particular futures products, the product rules shall prevail.</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7</w:t>
      </w:r>
      <w:r>
        <w:rPr>
          <w:rFonts w:ascii="Times New Roman" w:hAnsi="Times New Roman"/>
          <w:sz w:val="22"/>
        </w:rPr>
        <w:tab/>
      </w:r>
      <w:r>
        <w:rPr>
          <w:rFonts w:ascii="Times New Roman" w:hAnsi="Times New Roman"/>
          <w:sz w:val="22"/>
        </w:rPr>
        <w:t xml:space="preserve">Guarantees provided by Factories </w:t>
      </w:r>
    </w:p>
    <w:p>
      <w:pPr>
        <w:spacing w:after="312" w:afterLines="100" w:line="276" w:lineRule="auto"/>
        <w:jc w:val="left"/>
        <w:rPr>
          <w:rFonts w:ascii="Times New Roman" w:hAnsi="Times New Roman"/>
          <w:sz w:val="22"/>
        </w:rPr>
      </w:pPr>
      <w:r>
        <w:rPr>
          <w:rFonts w:ascii="Times New Roman" w:hAnsi="Times New Roman"/>
          <w:sz w:val="22"/>
        </w:rPr>
        <w:t>Before</w:t>
      </w:r>
      <w:r>
        <w:rPr>
          <w:rFonts w:ascii="Times New Roman" w:hAnsi="Times New Roman"/>
          <w:bCs/>
          <w:sz w:val="22"/>
        </w:rPr>
        <w:t xml:space="preserve"> </w:t>
      </w:r>
      <w:r>
        <w:rPr>
          <w:rFonts w:hint="eastAsia" w:ascii="Times New Roman" w:hAnsi="Times New Roman"/>
          <w:bCs/>
          <w:sz w:val="22"/>
        </w:rPr>
        <w:t xml:space="preserve">submitting an application for </w:t>
      </w:r>
      <w:r>
        <w:rPr>
          <w:rFonts w:ascii="Times New Roman" w:hAnsi="Times New Roman"/>
          <w:sz w:val="22"/>
        </w:rPr>
        <w:t>issuing any factory standard warrants, a Factory shall</w:t>
      </w:r>
      <w:r>
        <w:rPr>
          <w:rFonts w:hint="eastAsia" w:ascii="Times New Roman" w:hAnsi="Times New Roman"/>
          <w:bCs/>
          <w:sz w:val="22"/>
        </w:rPr>
        <w:t>,</w:t>
      </w:r>
      <w:r>
        <w:rPr>
          <w:rFonts w:ascii="Times New Roman" w:hAnsi="Times New Roman" w:eastAsia="宋体"/>
          <w:bCs/>
          <w:sz w:val="22"/>
        </w:rPr>
        <w:t xml:space="preserve"> pursuant to the relevant rules,</w:t>
      </w:r>
      <w:r>
        <w:rPr>
          <w:rFonts w:ascii="Times New Roman" w:hAnsi="Times New Roman"/>
          <w:bCs/>
          <w:sz w:val="22"/>
        </w:rPr>
        <w:t xml:space="preserve"> </w:t>
      </w:r>
      <w:r>
        <w:rPr>
          <w:rFonts w:ascii="Times New Roman" w:hAnsi="Times New Roman"/>
          <w:sz w:val="22"/>
        </w:rPr>
        <w:t xml:space="preserve">provide to the Exchange </w:t>
      </w:r>
      <w:r>
        <w:rPr>
          <w:rFonts w:hint="eastAsia" w:ascii="Times New Roman" w:hAnsi="Times New Roman"/>
          <w:bCs/>
          <w:sz w:val="22"/>
        </w:rPr>
        <w:t xml:space="preserve">a performance bank guarantee or other forms of </w:t>
      </w:r>
      <w:r>
        <w:rPr>
          <w:rFonts w:ascii="Times New Roman" w:hAnsi="Times New Roman"/>
          <w:sz w:val="22"/>
        </w:rPr>
        <w:t>guarantee recognized by the Exchange</w:t>
      </w:r>
      <w:r>
        <w:rPr>
          <w:rFonts w:hint="eastAsia" w:ascii="Times New Roman" w:hAnsi="Times New Roman"/>
          <w:bCs/>
          <w:sz w:val="22"/>
        </w:rPr>
        <w:t>, which corresponds with the quantity of the standard warrants to be issued</w:t>
      </w:r>
      <w:r>
        <w:rPr>
          <w:rFonts w:ascii="Times New Roman" w:hAnsi="Times New Roman"/>
          <w:sz w:val="22"/>
        </w:rPr>
        <w:t>.</w:t>
      </w:r>
    </w:p>
    <w:p>
      <w:pPr>
        <w:spacing w:after="312" w:afterLines="100" w:line="276" w:lineRule="auto"/>
        <w:jc w:val="left"/>
        <w:rPr>
          <w:rFonts w:ascii="Times New Roman" w:hAnsi="Times New Roman"/>
          <w:bCs/>
          <w:sz w:val="22"/>
        </w:rPr>
      </w:pPr>
      <w:r>
        <w:rPr>
          <w:rFonts w:hint="eastAsia" w:ascii="Times New Roman" w:hAnsi="Times New Roman"/>
          <w:bCs/>
          <w:sz w:val="22"/>
        </w:rPr>
        <w:t>In the event of any significant fluctuation in the price of commodities, the Exchange may, based on market changes, require the Factory to adjust existing guarantees.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r>
      <w:r>
        <w:rPr>
          <w:rFonts w:ascii="Times New Roman" w:hAnsi="Times New Roman"/>
          <w:sz w:val="22"/>
        </w:rPr>
        <w:t>Approval by the Exchange</w:t>
      </w:r>
    </w:p>
    <w:p>
      <w:pPr>
        <w:spacing w:after="312" w:afterLines="100" w:line="276" w:lineRule="auto"/>
        <w:jc w:val="left"/>
        <w:rPr>
          <w:rFonts w:ascii="Times New Roman" w:hAnsi="Times New Roman"/>
          <w:sz w:val="22"/>
        </w:rPr>
      </w:pPr>
      <w:r>
        <w:rPr>
          <w:rFonts w:ascii="Times New Roman" w:hAnsi="Times New Roman"/>
          <w:sz w:val="22"/>
        </w:rPr>
        <w:t>If the approved storage capacity of a Factory permits and the guarantee provided by the Factory is satisfactory, the Exchange will decide whether to approve the issuance of factory standard warrants</w:t>
      </w:r>
      <w:r>
        <w:rPr>
          <w:rFonts w:hint="eastAsia" w:ascii="Times New Roman" w:hAnsi="Times New Roman"/>
          <w:sz w:val="22"/>
        </w:rPr>
        <w:t xml:space="preserve"> </w:t>
      </w:r>
      <w:r>
        <w:rPr>
          <w:rFonts w:hint="eastAsia" w:ascii="Times New Roman" w:hAnsi="Times New Roman"/>
          <w:bCs/>
          <w:sz w:val="22"/>
        </w:rPr>
        <w:t>within three (3) trading days</w:t>
      </w:r>
      <w:r>
        <w:rPr>
          <w:rFonts w:ascii="Times New Roman" w:hAnsi="Times New Roman"/>
          <w:sz w:val="22"/>
        </w:rPr>
        <w:t>.</w:t>
      </w:r>
    </w:p>
    <w:p>
      <w:pPr>
        <w:spacing w:after="312" w:afterLines="100" w:line="276" w:lineRule="auto"/>
        <w:jc w:val="left"/>
        <w:rPr>
          <w:rFonts w:ascii="Times New Roman" w:hAnsi="Times New Roman"/>
          <w:sz w:val="22"/>
        </w:rPr>
      </w:pPr>
      <w:r>
        <w:rPr>
          <w:rFonts w:ascii="Times New Roman" w:hAnsi="Times New Roman"/>
          <w:sz w:val="22"/>
        </w:rPr>
        <w:t xml:space="preserve">“Approved storage capacity” refers to the maximum quantity of factory standard warrants that a Factory may issue, including those issued and not canceled. </w:t>
      </w:r>
    </w:p>
    <w:p>
      <w:pPr>
        <w:spacing w:after="312" w:afterLines="100" w:line="276" w:lineRule="auto"/>
        <w:jc w:val="left"/>
        <w:rPr>
          <w:rFonts w:ascii="Times New Roman" w:hAnsi="Times New Roman"/>
          <w:sz w:val="22"/>
        </w:rPr>
      </w:pPr>
      <w:r>
        <w:rPr>
          <w:rFonts w:ascii="Times New Roman" w:hAnsi="Times New Roman"/>
          <w:sz w:val="22"/>
        </w:rPr>
        <w:t>The confirmation of and adjustment to the approved storage capacity of the Factory shall be approved and announced by the Exchange.</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r>
      <w:r>
        <w:rPr>
          <w:rFonts w:ascii="Times New Roman" w:hAnsi="Times New Roman"/>
          <w:sz w:val="22"/>
        </w:rPr>
        <w:t>Issuance</w:t>
      </w:r>
    </w:p>
    <w:p>
      <w:pPr>
        <w:spacing w:after="312" w:afterLines="100" w:line="276" w:lineRule="auto"/>
        <w:jc w:val="left"/>
        <w:rPr>
          <w:rFonts w:ascii="Times New Roman" w:hAnsi="Times New Roman"/>
          <w:sz w:val="22"/>
        </w:rPr>
      </w:pPr>
      <w:r>
        <w:rPr>
          <w:rFonts w:ascii="Times New Roman" w:hAnsi="Times New Roman"/>
          <w:sz w:val="22"/>
        </w:rPr>
        <w:t>After receiving the Exchange’s instruction to issue factory standard warrants, a Factory shall issue them through the Standard Warrant Management System according to applicable procedures.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10</w:t>
      </w:r>
      <w:r>
        <w:rPr>
          <w:rFonts w:ascii="Times New Roman" w:hAnsi="Times New Roman"/>
          <w:sz w:val="22"/>
        </w:rPr>
        <w:tab/>
      </w:r>
      <w:r>
        <w:rPr>
          <w:rFonts w:ascii="Times New Roman" w:hAnsi="Times New Roman"/>
          <w:sz w:val="22"/>
        </w:rPr>
        <w:t>Procedures for the creation of factory standard warrants for an EFP</w:t>
      </w:r>
    </w:p>
    <w:p>
      <w:pPr>
        <w:spacing w:after="312" w:afterLines="100" w:line="276" w:lineRule="auto"/>
        <w:jc w:val="left"/>
        <w:rPr>
          <w:rFonts w:ascii="Times New Roman" w:hAnsi="Times New Roman"/>
          <w:sz w:val="22"/>
        </w:rPr>
      </w:pPr>
      <w:r>
        <w:rPr>
          <w:rFonts w:ascii="Times New Roman" w:hAnsi="Times New Roman"/>
          <w:sz w:val="22"/>
        </w:rPr>
        <w:t xml:space="preserve">Procedures for an Exchange of Futures for Physicals (“EFP”) where a Factory as the seller issues factory standard warrants directly to the buyer: </w:t>
      </w:r>
    </w:p>
    <w:p>
      <w:pPr>
        <w:tabs>
          <w:tab w:val="left" w:pos="567"/>
        </w:tabs>
        <w:spacing w:after="312" w:afterLines="100" w:line="276"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After a Factory and a seller who hold opposite positions in a futures contract expiring in the same month agree to enter into an EFP, either of them shall submit an EFP application and the application number for the issuance of factory standard warrants to the Exchange through the Standard Warrant Management System by 2:00 p.m. on any trading day within the EFP application period (“EFP Application Day”). The EFP may be carried out once it is approved by the Exchange. </w:t>
      </w:r>
    </w:p>
    <w:p>
      <w:pPr>
        <w:tabs>
          <w:tab w:val="left" w:pos="567"/>
        </w:tabs>
        <w:spacing w:after="312" w:afterLines="100" w:line="276"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The Exchange will close out their respective positions in such contract at the price prescribed by the Exchange before 3:00 p.m. on the EFP Application Day. </w:t>
      </w:r>
    </w:p>
    <w:p>
      <w:pPr>
        <w:tabs>
          <w:tab w:val="left" w:pos="567"/>
        </w:tabs>
        <w:spacing w:after="312" w:afterLines="100" w:line="276"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Commodity payment shall be settled between the buyer and the seller. The Factory shall issue factory standard warrants directly to the buyer through applicable procedures of these </w:t>
      </w:r>
      <w:r>
        <w:rPr>
          <w:rFonts w:ascii="Times New Roman" w:hAnsi="Times New Roman"/>
          <w:i/>
          <w:iCs/>
          <w:sz w:val="22"/>
        </w:rPr>
        <w:t>Factory Delivery Rules</w:t>
      </w:r>
      <w:r>
        <w:rPr>
          <w:rFonts w:ascii="Times New Roman" w:hAnsi="Times New Roman"/>
          <w:sz w:val="22"/>
        </w:rPr>
        <w:t xml:space="preserve">. </w:t>
      </w:r>
    </w:p>
    <w:p>
      <w:pPr>
        <w:tabs>
          <w:tab w:val="left" w:pos="1701"/>
        </w:tabs>
        <w:spacing w:after="312" w:afterLines="100" w:line="276" w:lineRule="auto"/>
        <w:jc w:val="center"/>
        <w:rPr>
          <w:rFonts w:ascii="Times New Roman" w:hAnsi="Times New Roman"/>
          <w:b/>
          <w:bCs/>
          <w:sz w:val="22"/>
        </w:rPr>
      </w:pPr>
      <w:r>
        <w:rPr>
          <w:rFonts w:ascii="Times New Roman" w:hAnsi="Times New Roman"/>
          <w:b/>
          <w:bCs/>
          <w:sz w:val="22"/>
        </w:rPr>
        <w:t>CHAPTER 3</w:t>
      </w:r>
      <w:r>
        <w:rPr>
          <w:rFonts w:ascii="Times New Roman" w:hAnsi="Times New Roman"/>
          <w:b/>
          <w:bCs/>
          <w:sz w:val="22"/>
        </w:rPr>
        <w:tab/>
      </w:r>
      <w:r>
        <w:rPr>
          <w:rFonts w:ascii="Times New Roman" w:hAnsi="Times New Roman"/>
          <w:b/>
          <w:bCs/>
          <w:sz w:val="22"/>
        </w:rPr>
        <w:t>CIRCULATION OF FACTORY STANDARD WARRANTS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Factory standard warrants can be used for delivery, transfer, taking delivery, and other purposes prescribed by the Exchange, provided that a Factory shall not use any standard warrant that it issues in the capacity of an owner as margin.</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 xml:space="preserve">The procedures for factory standard warrants in delivery are identical to relevant delivery procedures provided in the </w:t>
      </w:r>
      <w:r>
        <w:rPr>
          <w:rFonts w:ascii="Times New Roman" w:hAnsi="Times New Roman"/>
          <w:i/>
          <w:iCs/>
          <w:sz w:val="22"/>
        </w:rPr>
        <w:t>Delivery Rules of the Shanghai Futures Exchange</w:t>
      </w:r>
      <w:r>
        <w:rPr>
          <w:rFonts w:ascii="Times New Roman" w:hAnsi="Times New Roman"/>
          <w:sz w:val="22"/>
        </w:rPr>
        <w:t>.</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sz w:val="22"/>
        </w:rPr>
        <w:t xml:space="preserve">The lawful bearer holding a factory standard warrant shall pay storage fees to the issuing Factory during the holding period; and shall pay load-out fees to the Factory when the underlying commodity is loaded out. Specific fee standards will be separately announced and adjusted by the Exchange. </w:t>
      </w:r>
    </w:p>
    <w:p>
      <w:pPr>
        <w:tabs>
          <w:tab w:val="left" w:pos="1701"/>
        </w:tabs>
        <w:spacing w:after="312" w:afterLines="100" w:line="276" w:lineRule="auto"/>
        <w:jc w:val="center"/>
        <w:rPr>
          <w:rFonts w:ascii="Times New Roman" w:hAnsi="Times New Roman"/>
          <w:b/>
          <w:bCs/>
          <w:sz w:val="22"/>
        </w:rPr>
      </w:pPr>
      <w:r>
        <w:rPr>
          <w:rFonts w:ascii="Times New Roman" w:hAnsi="Times New Roman"/>
          <w:b/>
          <w:bCs/>
          <w:sz w:val="22"/>
        </w:rPr>
        <w:t>CHAPTER 4</w:t>
      </w:r>
      <w:r>
        <w:rPr>
          <w:rFonts w:ascii="Times New Roman" w:hAnsi="Times New Roman"/>
          <w:b/>
          <w:bCs/>
          <w:sz w:val="22"/>
        </w:rPr>
        <w:tab/>
      </w:r>
      <w:r>
        <w:rPr>
          <w:rFonts w:ascii="Times New Roman" w:hAnsi="Times New Roman"/>
          <w:b/>
          <w:bCs/>
          <w:sz w:val="22"/>
        </w:rPr>
        <w:t>CANCELLATION OF FACTORY STANDARD WARRANTS</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sz w:val="22"/>
        </w:rPr>
        <w:t xml:space="preserve">“Cancellation of a factory standard warrant” refers to the process whereby the lawful bearer of the warrant applies to a Factory via the Exchange’s Standard Warrant Management System for taking the underlying commodities out of the Factory or converting the </w:t>
      </w:r>
      <w:r>
        <w:rPr>
          <w:rFonts w:hint="eastAsia" w:ascii="Times New Roman" w:hAnsi="Times New Roman"/>
          <w:bCs/>
          <w:sz w:val="22"/>
        </w:rPr>
        <w:t>factory standard warrant</w:t>
      </w:r>
      <w:r>
        <w:rPr>
          <w:rFonts w:ascii="Times New Roman" w:hAnsi="Times New Roman"/>
          <w:sz w:val="22"/>
        </w:rPr>
        <w:t xml:space="preserve"> into physical</w:t>
      </w:r>
      <w:r>
        <w:rPr>
          <w:rFonts w:hint="eastAsia" w:ascii="Times New Roman" w:hAnsi="Times New Roman"/>
          <w:sz w:val="22"/>
        </w:rPr>
        <w:t>s</w:t>
      </w:r>
      <w:r>
        <w:rPr>
          <w:rFonts w:ascii="Times New Roman" w:hAnsi="Times New Roman"/>
          <w:sz w:val="22"/>
        </w:rPr>
        <w:t xml:space="preserve"> </w:t>
      </w:r>
      <w:r>
        <w:rPr>
          <w:rFonts w:hint="eastAsia" w:ascii="Times New Roman" w:hAnsi="Times New Roman"/>
          <w:sz w:val="22"/>
        </w:rPr>
        <w:t>in inventory</w:t>
      </w:r>
      <w:r>
        <w:rPr>
          <w:rFonts w:hint="eastAsia" w:ascii="Times New Roman" w:hAnsi="Times New Roman"/>
          <w:bCs/>
          <w:sz w:val="22"/>
        </w:rPr>
        <w:t xml:space="preserve"> (the agreement on such physicals will be negotiated and signed directly by the Factory and the bearer)</w:t>
      </w:r>
      <w:r>
        <w:rPr>
          <w:rFonts w:ascii="Times New Roman" w:hAnsi="Times New Roman"/>
          <w:sz w:val="22"/>
        </w:rPr>
        <w:t>, and the Factory, after granting its approval, withdraws the warrant from circulation.</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r>
      <w:r>
        <w:rPr>
          <w:rFonts w:ascii="Times New Roman" w:hAnsi="Times New Roman"/>
          <w:sz w:val="22"/>
        </w:rPr>
        <w:t>Provisions on daily shipment quantity</w:t>
      </w:r>
    </w:p>
    <w:p>
      <w:pPr>
        <w:spacing w:after="312" w:afterLines="100" w:line="276" w:lineRule="auto"/>
        <w:jc w:val="left"/>
        <w:rPr>
          <w:rFonts w:ascii="Times New Roman" w:hAnsi="Times New Roman"/>
          <w:sz w:val="22"/>
        </w:rPr>
      </w:pPr>
      <w:r>
        <w:rPr>
          <w:rFonts w:ascii="Times New Roman" w:hAnsi="Times New Roman"/>
          <w:sz w:val="22"/>
        </w:rPr>
        <w:t>“Daily shipment quantity” of a Factory means the minimum shipment quantity of futures commodities that the Factory shall arrange within twenty-four (24) hours. The confirmation of and adjustment to daily shipment quantity of a Factory shall be approved and announced by the Exchange.</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r>
      <w:r>
        <w:rPr>
          <w:rFonts w:hint="eastAsia" w:ascii="Times New Roman" w:hAnsi="Times New Roman"/>
          <w:bCs/>
          <w:sz w:val="22"/>
        </w:rPr>
        <w:t>An owner</w:t>
      </w:r>
      <w:r>
        <w:rPr>
          <w:rFonts w:ascii="Times New Roman" w:hAnsi="Times New Roman"/>
          <w:bCs/>
          <w:sz w:val="22"/>
        </w:rPr>
        <w:t>’</w:t>
      </w:r>
      <w:r>
        <w:rPr>
          <w:rFonts w:hint="eastAsia" w:ascii="Times New Roman" w:hAnsi="Times New Roman"/>
          <w:bCs/>
          <w:sz w:val="22"/>
        </w:rPr>
        <w:t xml:space="preserve">s </w:t>
      </w:r>
      <w:r>
        <w:rPr>
          <w:rFonts w:ascii="Times New Roman" w:hAnsi="Times New Roman"/>
          <w:sz w:val="22"/>
        </w:rPr>
        <w:t>application for taking delivery</w:t>
      </w:r>
      <w:r>
        <w:rPr>
          <w:rFonts w:hint="eastAsia" w:ascii="Times New Roman" w:hAnsi="Times New Roman"/>
          <w:bCs/>
          <w:sz w:val="22"/>
        </w:rPr>
        <w:t xml:space="preserve"> shall be governed by</w:t>
      </w:r>
      <w:r>
        <w:rPr>
          <w:rFonts w:ascii="Times New Roman" w:hAnsi="Times New Roman"/>
          <w:bCs/>
          <w:snapToGrid w:val="0"/>
          <w:kern w:val="22"/>
          <w:sz w:val="22"/>
        </w:rPr>
        <w:t xml:space="preserve"> the rules for the particular futures products</w:t>
      </w:r>
      <w:r>
        <w:rPr>
          <w:rFonts w:hint="eastAsia" w:ascii="Times New Roman" w:hAnsi="Times New Roman"/>
          <w:bCs/>
          <w:sz w:val="22"/>
        </w:rPr>
        <w:t>.</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w:t>
      </w:r>
      <w:r>
        <w:rPr>
          <w:rFonts w:hint="eastAsia" w:ascii="Times New Roman" w:hAnsi="Times New Roman"/>
          <w:b/>
          <w:bCs/>
          <w:sz w:val="22"/>
        </w:rPr>
        <w:t>7</w:t>
      </w:r>
      <w:r>
        <w:rPr>
          <w:rFonts w:ascii="Times New Roman" w:hAnsi="Times New Roman"/>
          <w:sz w:val="22"/>
        </w:rPr>
        <w:tab/>
      </w:r>
      <w:r>
        <w:rPr>
          <w:rFonts w:ascii="Times New Roman" w:hAnsi="Times New Roman"/>
          <w:sz w:val="22"/>
        </w:rPr>
        <w:t>Settlement for tolerance</w:t>
      </w:r>
    </w:p>
    <w:p>
      <w:pPr>
        <w:spacing w:after="312" w:afterLines="100" w:line="276" w:lineRule="auto"/>
        <w:jc w:val="left"/>
        <w:rPr>
          <w:rFonts w:ascii="Times New Roman" w:hAnsi="Times New Roman"/>
          <w:sz w:val="22"/>
        </w:rPr>
      </w:pPr>
      <w:r>
        <w:rPr>
          <w:rFonts w:ascii="Times New Roman" w:hAnsi="Times New Roman"/>
          <w:sz w:val="22"/>
        </w:rPr>
        <w:t xml:space="preserve">The weight of load-out commodity shall be </w:t>
      </w:r>
      <w:r>
        <w:rPr>
          <w:rFonts w:hint="eastAsia" w:ascii="Times New Roman" w:hAnsi="Times New Roman"/>
          <w:bCs/>
          <w:sz w:val="22"/>
        </w:rPr>
        <w:t xml:space="preserve">governed by </w:t>
      </w:r>
      <w:r>
        <w:rPr>
          <w:rFonts w:ascii="Times New Roman" w:hAnsi="Times New Roman"/>
          <w:bCs/>
          <w:snapToGrid w:val="0"/>
          <w:kern w:val="22"/>
          <w:sz w:val="22"/>
        </w:rPr>
        <w:t>the rules for the particular futures products</w:t>
      </w:r>
      <w:r>
        <w:rPr>
          <w:rFonts w:ascii="Times New Roman" w:hAnsi="Times New Roman"/>
          <w:sz w:val="22"/>
        </w:rPr>
        <w:t xml:space="preserve">. Any load-out tolerance shall </w:t>
      </w:r>
      <w:r>
        <w:rPr>
          <w:rFonts w:hint="eastAsia" w:ascii="Times New Roman" w:hAnsi="Times New Roman"/>
          <w:bCs/>
          <w:sz w:val="22"/>
        </w:rPr>
        <w:t>either</w:t>
      </w:r>
      <w:r>
        <w:rPr>
          <w:rFonts w:hint="eastAsia" w:ascii="Times New Roman" w:hAnsi="Times New Roman"/>
          <w:sz w:val="22"/>
        </w:rPr>
        <w:t xml:space="preserve"> </w:t>
      </w:r>
      <w:r>
        <w:rPr>
          <w:rFonts w:ascii="Times New Roman" w:hAnsi="Times New Roman"/>
          <w:sz w:val="22"/>
        </w:rPr>
        <w:t>be settled between the Factory and the owner</w:t>
      </w:r>
      <w:r>
        <w:rPr>
          <w:rFonts w:ascii="Times New Roman" w:hAnsi="Times New Roman"/>
          <w:bCs/>
          <w:sz w:val="22"/>
        </w:rPr>
        <w:t xml:space="preserve"> </w:t>
      </w:r>
      <w:r>
        <w:rPr>
          <w:rFonts w:hint="eastAsia" w:ascii="Times New Roman" w:hAnsi="Times New Roman"/>
          <w:bCs/>
          <w:sz w:val="22"/>
        </w:rPr>
        <w:t>directly at their agreed price or, if they fail to reach an agreement,</w:t>
      </w:r>
      <w:r>
        <w:rPr>
          <w:rFonts w:hint="eastAsia" w:ascii="Times New Roman" w:hAnsi="Times New Roman"/>
          <w:sz w:val="22"/>
        </w:rPr>
        <w:t xml:space="preserve"> </w:t>
      </w:r>
      <w:r>
        <w:rPr>
          <w:rFonts w:ascii="Times New Roman" w:hAnsi="Times New Roman"/>
          <w:sz w:val="22"/>
        </w:rPr>
        <w:t xml:space="preserve">at the settlement price of the corresponding </w:t>
      </w:r>
      <w:r>
        <w:rPr>
          <w:rFonts w:hint="eastAsia" w:ascii="Times New Roman" w:hAnsi="Times New Roman"/>
          <w:sz w:val="22"/>
        </w:rPr>
        <w:t>near</w:t>
      </w:r>
      <w:r>
        <w:rPr>
          <w:rFonts w:ascii="Times New Roman" w:hAnsi="Times New Roman"/>
          <w:sz w:val="22"/>
        </w:rPr>
        <w:t>est month futures contract of the Exchange on the trading day</w:t>
      </w:r>
      <w:r>
        <w:rPr>
          <w:rFonts w:hint="eastAsia" w:ascii="Times New Roman" w:hAnsi="Times New Roman"/>
          <w:sz w:val="22"/>
        </w:rPr>
        <w:t xml:space="preserve"> </w:t>
      </w:r>
      <w:r>
        <w:rPr>
          <w:rFonts w:ascii="Times New Roman" w:hAnsi="Times New Roman"/>
          <w:sz w:val="22"/>
        </w:rPr>
        <w:t>preceding the cancellation day of corresponding factory standard warrants</w:t>
      </w:r>
      <w:r>
        <w:rPr>
          <w:rFonts w:hint="eastAsia" w:ascii="Times New Roman" w:hAnsi="Times New Roman"/>
          <w:bCs/>
          <w:sz w:val="22"/>
        </w:rPr>
        <w:t xml:space="preserve">, or be settled pursuant to </w:t>
      </w:r>
      <w:r>
        <w:rPr>
          <w:rFonts w:ascii="Times New Roman" w:hAnsi="Times New Roman"/>
          <w:bCs/>
          <w:snapToGrid w:val="0"/>
          <w:kern w:val="22"/>
          <w:sz w:val="22"/>
        </w:rPr>
        <w:t>the rules for the particular futures products</w:t>
      </w:r>
      <w:r>
        <w:rPr>
          <w:rFonts w:ascii="Times New Roman" w:hAnsi="Times New Roman"/>
          <w:sz w:val="22"/>
        </w:rPr>
        <w:t>.</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1</w:t>
      </w:r>
      <w:r>
        <w:rPr>
          <w:rFonts w:hint="eastAsia" w:ascii="Times New Roman" w:hAnsi="Times New Roman"/>
          <w:b/>
          <w:bCs/>
          <w:sz w:val="22"/>
        </w:rPr>
        <w:t>8</w:t>
      </w:r>
      <w:r>
        <w:rPr>
          <w:rFonts w:ascii="Times New Roman" w:hAnsi="Times New Roman"/>
          <w:sz w:val="22"/>
        </w:rPr>
        <w:tab/>
      </w:r>
      <w:r>
        <w:rPr>
          <w:rFonts w:ascii="Times New Roman" w:hAnsi="Times New Roman"/>
          <w:sz w:val="22"/>
        </w:rPr>
        <w:t xml:space="preserve">An owner may take delivery directly or indirectly by authorizing the Factory to ship the commodity. In the latter case, the owner shall oversee the shipping process at the Factory. Otherwise, the owner shall be deemed to have confirmed the shipping is correct. </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19</w:t>
      </w:r>
      <w:r>
        <w:rPr>
          <w:rFonts w:ascii="Times New Roman" w:hAnsi="Times New Roman"/>
          <w:b/>
          <w:bCs/>
          <w:sz w:val="22"/>
        </w:rPr>
        <w:tab/>
      </w:r>
      <w:r>
        <w:rPr>
          <w:rFonts w:ascii="Times New Roman" w:hAnsi="Times New Roman"/>
          <w:sz w:val="22"/>
        </w:rPr>
        <w:t>When taking delivery, an owner shall settle related fees and costs with the Factory.</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2</w:t>
      </w:r>
      <w:r>
        <w:rPr>
          <w:rFonts w:hint="eastAsia" w:ascii="Times New Roman" w:hAnsi="Times New Roman"/>
          <w:b/>
          <w:bCs/>
          <w:sz w:val="22"/>
        </w:rPr>
        <w:t>0</w:t>
      </w:r>
      <w:r>
        <w:rPr>
          <w:rFonts w:ascii="Times New Roman" w:hAnsi="Times New Roman"/>
          <w:sz w:val="22"/>
        </w:rPr>
        <w:tab/>
      </w:r>
      <w:r>
        <w:rPr>
          <w:rFonts w:ascii="Times New Roman" w:hAnsi="Times New Roman"/>
          <w:sz w:val="22"/>
        </w:rPr>
        <w:t xml:space="preserve">The Factory shall ensure that the loaded-out </w:t>
      </w:r>
      <w:r>
        <w:rPr>
          <w:rFonts w:hint="eastAsia" w:ascii="Times New Roman" w:hAnsi="Times New Roman"/>
          <w:bCs/>
          <w:sz w:val="22"/>
        </w:rPr>
        <w:t xml:space="preserve">commodities </w:t>
      </w:r>
      <w:r>
        <w:rPr>
          <w:rFonts w:ascii="Times New Roman" w:hAnsi="Times New Roman"/>
          <w:sz w:val="22"/>
        </w:rPr>
        <w:t xml:space="preserve">meet the </w:t>
      </w:r>
      <w:r>
        <w:rPr>
          <w:rFonts w:hint="eastAsia" w:ascii="Times New Roman" w:hAnsi="Times New Roman"/>
          <w:bCs/>
          <w:sz w:val="22"/>
        </w:rPr>
        <w:t xml:space="preserve">quantity, </w:t>
      </w:r>
      <w:r>
        <w:rPr>
          <w:rFonts w:ascii="Times New Roman" w:hAnsi="Times New Roman"/>
          <w:sz w:val="22"/>
        </w:rPr>
        <w:t>quality</w:t>
      </w:r>
      <w:r>
        <w:rPr>
          <w:rFonts w:hint="eastAsia" w:ascii="Times New Roman" w:hAnsi="Times New Roman"/>
          <w:bCs/>
          <w:sz w:val="22"/>
        </w:rPr>
        <w:t>, production or arrival date, and other requirements</w:t>
      </w:r>
      <w:r>
        <w:rPr>
          <w:rFonts w:ascii="Times New Roman" w:hAnsi="Times New Roman"/>
          <w:bCs/>
          <w:sz w:val="22"/>
        </w:rPr>
        <w:t xml:space="preserve"> </w:t>
      </w:r>
      <w:r>
        <w:rPr>
          <w:rFonts w:ascii="Times New Roman" w:hAnsi="Times New Roman"/>
          <w:sz w:val="22"/>
        </w:rPr>
        <w:t>provided in the futures contract</w:t>
      </w:r>
      <w:r>
        <w:rPr>
          <w:rFonts w:ascii="Times New Roman" w:hAnsi="Times New Roman"/>
          <w:bCs/>
          <w:sz w:val="22"/>
        </w:rPr>
        <w:t xml:space="preserve"> </w:t>
      </w:r>
      <w:r>
        <w:rPr>
          <w:rFonts w:hint="eastAsia" w:ascii="Times New Roman" w:hAnsi="Times New Roman"/>
          <w:bCs/>
          <w:sz w:val="22"/>
        </w:rPr>
        <w:t>and</w:t>
      </w:r>
      <w:r>
        <w:rPr>
          <w:rFonts w:ascii="Times New Roman" w:hAnsi="Times New Roman"/>
          <w:bCs/>
          <w:snapToGrid w:val="0"/>
          <w:kern w:val="22"/>
          <w:sz w:val="22"/>
        </w:rPr>
        <w:t xml:space="preserve"> rules for the particular futures products</w:t>
      </w:r>
      <w:r>
        <w:rPr>
          <w:rFonts w:hint="eastAsia" w:ascii="Times New Roman" w:hAnsi="Times New Roman"/>
          <w:bCs/>
          <w:sz w:val="22"/>
        </w:rPr>
        <w:t xml:space="preserve"> </w:t>
      </w:r>
      <w:r>
        <w:rPr>
          <w:rFonts w:ascii="Times New Roman" w:hAnsi="Times New Roman"/>
          <w:sz w:val="22"/>
        </w:rPr>
        <w:t>of the Exchange.</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2</w:t>
      </w:r>
      <w:r>
        <w:rPr>
          <w:rFonts w:hint="eastAsia" w:ascii="Times New Roman" w:hAnsi="Times New Roman"/>
          <w:b/>
          <w:bCs/>
          <w:sz w:val="22"/>
        </w:rPr>
        <w:t>1</w:t>
      </w:r>
      <w:r>
        <w:rPr>
          <w:rFonts w:ascii="Times New Roman" w:hAnsi="Times New Roman"/>
          <w:sz w:val="22"/>
        </w:rPr>
        <w:tab/>
      </w:r>
      <w:r>
        <w:rPr>
          <w:rFonts w:ascii="Times New Roman" w:hAnsi="Times New Roman"/>
          <w:sz w:val="22"/>
        </w:rPr>
        <w:t>A Factory shall, on a daily basis, report the quantity of futures commodities shipped to each owner to the Exchange for future examination.</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2</w:t>
      </w:r>
      <w:r>
        <w:rPr>
          <w:rFonts w:hint="eastAsia" w:ascii="Times New Roman" w:hAnsi="Times New Roman"/>
          <w:b/>
          <w:bCs/>
          <w:sz w:val="22"/>
        </w:rPr>
        <w:t>2</w:t>
      </w:r>
      <w:r>
        <w:rPr>
          <w:rFonts w:ascii="Times New Roman" w:hAnsi="Times New Roman"/>
          <w:sz w:val="22"/>
        </w:rPr>
        <w:tab/>
      </w:r>
      <w:r>
        <w:rPr>
          <w:rFonts w:ascii="Times New Roman" w:hAnsi="Times New Roman"/>
          <w:sz w:val="22"/>
        </w:rPr>
        <w:t>Factories and owners shall properly retain shipment and take-delivery records as the basis for resolving any possible disputes between them.</w:t>
      </w:r>
    </w:p>
    <w:p>
      <w:pPr>
        <w:tabs>
          <w:tab w:val="left" w:pos="1106"/>
        </w:tabs>
        <w:spacing w:after="312" w:afterLines="100" w:line="276" w:lineRule="auto"/>
        <w:jc w:val="left"/>
        <w:rPr>
          <w:rFonts w:ascii="Times New Roman" w:hAnsi="Times New Roman"/>
          <w:dstrike/>
          <w:sz w:val="22"/>
        </w:rPr>
      </w:pPr>
      <w:r>
        <w:rPr>
          <w:rFonts w:ascii="Times New Roman" w:hAnsi="Times New Roman"/>
          <w:b/>
          <w:bCs/>
          <w:sz w:val="22"/>
        </w:rPr>
        <w:t>Article 2</w:t>
      </w:r>
      <w:r>
        <w:rPr>
          <w:rFonts w:hint="eastAsia" w:ascii="Times New Roman" w:hAnsi="Times New Roman"/>
          <w:b/>
          <w:bCs/>
          <w:sz w:val="22"/>
        </w:rPr>
        <w:t>3</w:t>
      </w:r>
      <w:r>
        <w:rPr>
          <w:rFonts w:ascii="Times New Roman" w:hAnsi="Times New Roman"/>
          <w:b/>
          <w:bCs/>
          <w:sz w:val="22"/>
        </w:rPr>
        <w:tab/>
      </w:r>
      <w:r>
        <w:rPr>
          <w:rFonts w:hint="eastAsia" w:ascii="Times New Roman" w:hAnsi="Times New Roman"/>
          <w:bCs/>
          <w:sz w:val="22"/>
        </w:rPr>
        <w:t xml:space="preserve">Taking delivery by </w:t>
      </w:r>
      <w:r>
        <w:rPr>
          <w:rFonts w:ascii="Times New Roman" w:hAnsi="Times New Roman"/>
          <w:sz w:val="22"/>
        </w:rPr>
        <w:t>an owner</w:t>
      </w:r>
      <w:r>
        <w:rPr>
          <w:rFonts w:hint="eastAsia" w:ascii="Times New Roman" w:hAnsi="Times New Roman"/>
          <w:sz w:val="22"/>
        </w:rPr>
        <w:t>,</w:t>
      </w:r>
      <w:r>
        <w:rPr>
          <w:rFonts w:hint="eastAsia" w:ascii="Times New Roman" w:hAnsi="Times New Roman"/>
          <w:bCs/>
          <w:sz w:val="22"/>
        </w:rPr>
        <w:t xml:space="preserve"> shipment by a Factory, and handling of any defaults shall be governed by </w:t>
      </w:r>
      <w:r>
        <w:rPr>
          <w:rFonts w:ascii="Times New Roman" w:hAnsi="Times New Roman"/>
          <w:bCs/>
          <w:snapToGrid w:val="0"/>
          <w:kern w:val="22"/>
          <w:sz w:val="22"/>
        </w:rPr>
        <w:t>the rules for the particular futures products</w:t>
      </w:r>
      <w:r>
        <w:rPr>
          <w:rFonts w:hint="eastAsia" w:ascii="Times New Roman" w:hAnsi="Times New Roman"/>
          <w:bCs/>
          <w:sz w:val="22"/>
        </w:rPr>
        <w:t>.</w:t>
      </w:r>
      <w:r>
        <w:rPr>
          <w:rFonts w:hint="eastAsia" w:ascii="Times New Roman" w:hAnsi="Times New Roman"/>
          <w:sz w:val="22"/>
        </w:rPr>
        <w:t xml:space="preserve"> </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24</w:t>
      </w:r>
      <w:r>
        <w:rPr>
          <w:rFonts w:ascii="Times New Roman" w:hAnsi="Times New Roman"/>
          <w:sz w:val="22"/>
        </w:rPr>
        <w:tab/>
      </w:r>
      <w:r>
        <w:rPr>
          <w:rFonts w:ascii="Times New Roman" w:hAnsi="Times New Roman"/>
          <w:sz w:val="22"/>
        </w:rPr>
        <w:t>If the shipment or take-delivery is made impossible due to force majeure, neither the Factory nor the owner shall pay overdue fee or compensation to the other party.</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2</w:t>
      </w:r>
      <w:r>
        <w:rPr>
          <w:rFonts w:hint="eastAsia" w:ascii="Times New Roman" w:hAnsi="Times New Roman"/>
          <w:b/>
          <w:bCs/>
          <w:sz w:val="22"/>
        </w:rPr>
        <w:t>5</w:t>
      </w:r>
      <w:r>
        <w:rPr>
          <w:rFonts w:ascii="Times New Roman" w:hAnsi="Times New Roman"/>
          <w:sz w:val="22"/>
        </w:rPr>
        <w:tab/>
      </w:r>
      <w:r>
        <w:rPr>
          <w:rFonts w:ascii="Times New Roman" w:hAnsi="Times New Roman"/>
          <w:sz w:val="22"/>
        </w:rPr>
        <w:t>Upon agreement, a Factory and an owner may choose to consult with each other to determine a shipment date and plan at the submission of a take-delivery application. In this case, corresponding factory standard warrants will be canceled, and the underlying commodity will be deemed to have been converted into physicals and no longer subject to applicable provisions herein. However, both parties shall retain their relevant agreements.</w:t>
      </w:r>
    </w:p>
    <w:p>
      <w:pPr>
        <w:tabs>
          <w:tab w:val="left" w:pos="1106"/>
        </w:tabs>
        <w:spacing w:after="312" w:afterLines="100" w:line="276" w:lineRule="auto"/>
        <w:jc w:val="left"/>
        <w:rPr>
          <w:rFonts w:ascii="Times New Roman" w:hAnsi="Times New Roman"/>
          <w:bCs/>
          <w:sz w:val="22"/>
        </w:rPr>
      </w:pPr>
      <w:r>
        <w:rPr>
          <w:rFonts w:ascii="Times New Roman" w:hAnsi="Times New Roman"/>
          <w:bCs/>
          <w:snapToGrid w:val="0"/>
          <w:kern w:val="22"/>
          <w:sz w:val="22"/>
        </w:rPr>
        <w:t xml:space="preserve">To the extent of any inconsistency between these </w:t>
      </w:r>
      <w:r>
        <w:rPr>
          <w:rFonts w:hint="eastAsia" w:ascii="Times New Roman" w:hAnsi="Times New Roman"/>
          <w:bCs/>
          <w:i/>
          <w:iCs/>
          <w:snapToGrid w:val="0"/>
          <w:kern w:val="22"/>
          <w:sz w:val="22"/>
        </w:rPr>
        <w:t>Factory Delivery</w:t>
      </w:r>
      <w:r>
        <w:rPr>
          <w:rFonts w:ascii="Times New Roman" w:hAnsi="Times New Roman"/>
          <w:bCs/>
          <w:i/>
          <w:iCs/>
          <w:snapToGrid w:val="0"/>
          <w:kern w:val="22"/>
          <w:sz w:val="22"/>
        </w:rPr>
        <w:t xml:space="preserve"> Rules</w:t>
      </w:r>
      <w:r>
        <w:rPr>
          <w:rFonts w:ascii="Times New Roman" w:hAnsi="Times New Roman"/>
          <w:bCs/>
          <w:snapToGrid w:val="0"/>
          <w:kern w:val="22"/>
          <w:sz w:val="22"/>
        </w:rPr>
        <w:t xml:space="preserve"> and the rules for the particular futures products, the product rules shall prevail.</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26</w:t>
      </w:r>
      <w:r>
        <w:rPr>
          <w:rFonts w:ascii="Times New Roman" w:hAnsi="Times New Roman"/>
          <w:sz w:val="22"/>
        </w:rPr>
        <w:tab/>
      </w:r>
      <w:r>
        <w:rPr>
          <w:rFonts w:ascii="Times New Roman" w:hAnsi="Times New Roman"/>
          <w:sz w:val="22"/>
        </w:rPr>
        <w:t>Validity period for the delivery of factory standard warrants</w:t>
      </w:r>
    </w:p>
    <w:p>
      <w:pPr>
        <w:spacing w:after="312" w:afterLines="100" w:line="276" w:lineRule="auto"/>
        <w:jc w:val="left"/>
        <w:rPr>
          <w:rFonts w:ascii="Times New Roman" w:hAnsi="Times New Roman"/>
          <w:sz w:val="22"/>
        </w:rPr>
      </w:pPr>
      <w:r>
        <w:rPr>
          <w:rFonts w:ascii="Times New Roman" w:hAnsi="Times New Roman"/>
          <w:sz w:val="22"/>
        </w:rPr>
        <w:t xml:space="preserve">The validity period for the delivery of a factory standard warrant shall be </w:t>
      </w:r>
      <w:r>
        <w:rPr>
          <w:rFonts w:hint="eastAsia" w:ascii="Times New Roman" w:hAnsi="Times New Roman"/>
          <w:bCs/>
          <w:sz w:val="22"/>
        </w:rPr>
        <w:t>governed by</w:t>
      </w:r>
      <w:r>
        <w:rPr>
          <w:rFonts w:ascii="Times New Roman" w:hAnsi="Times New Roman"/>
          <w:bCs/>
          <w:snapToGrid w:val="0"/>
          <w:kern w:val="22"/>
          <w:sz w:val="22"/>
        </w:rPr>
        <w:t xml:space="preserve"> the rules for the particular futures products</w:t>
      </w:r>
      <w:r>
        <w:rPr>
          <w:rFonts w:ascii="Times New Roman" w:hAnsi="Times New Roman"/>
          <w:sz w:val="22"/>
        </w:rPr>
        <w:t>. Upon expiration of this period, the warrant shall not be used for futures delivery. Before that, an owner shall apply for taking the underlying commodity out of the Factory or converting the warrant into physicals</w:t>
      </w:r>
      <w:r>
        <w:rPr>
          <w:rFonts w:hint="eastAsia" w:ascii="Times New Roman" w:hAnsi="Times New Roman"/>
          <w:sz w:val="22"/>
        </w:rPr>
        <w:t xml:space="preserve"> </w:t>
      </w:r>
      <w:r>
        <w:rPr>
          <w:rFonts w:hint="eastAsia" w:ascii="Times New Roman" w:hAnsi="Times New Roman"/>
          <w:bCs/>
          <w:sz w:val="22"/>
        </w:rPr>
        <w:t>in inventory</w:t>
      </w:r>
      <w:r>
        <w:rPr>
          <w:rFonts w:ascii="Times New Roman" w:hAnsi="Times New Roman"/>
          <w:sz w:val="22"/>
        </w:rPr>
        <w:t>, and for canceling the warrant. When a factory standard warrant expires, the underlying commodity will be converted automatically into physicals and the warrant will be canceled automatically.</w:t>
      </w:r>
      <w:r>
        <w:rPr>
          <w:rFonts w:ascii="Times New Roman" w:hAnsi="Times New Roman"/>
          <w:bCs/>
          <w:sz w:val="22"/>
        </w:rPr>
        <w:t xml:space="preserve"> </w:t>
      </w:r>
      <w:r>
        <w:rPr>
          <w:rFonts w:hint="eastAsia" w:ascii="Times New Roman" w:hAnsi="Times New Roman"/>
          <w:bCs/>
          <w:sz w:val="22"/>
        </w:rPr>
        <w:t xml:space="preserve">In this case, </w:t>
      </w:r>
      <w:r>
        <w:rPr>
          <w:rFonts w:ascii="Times New Roman" w:hAnsi="Times New Roman"/>
          <w:sz w:val="22"/>
        </w:rPr>
        <w:t xml:space="preserve">the take-delivery method shall be separately negotiated by </w:t>
      </w:r>
      <w:r>
        <w:rPr>
          <w:rFonts w:hint="eastAsia" w:ascii="Times New Roman" w:hAnsi="Times New Roman"/>
          <w:bCs/>
          <w:sz w:val="22"/>
        </w:rPr>
        <w:t xml:space="preserve">the </w:t>
      </w:r>
      <w:r>
        <w:rPr>
          <w:rFonts w:ascii="Times New Roman" w:hAnsi="Times New Roman"/>
          <w:sz w:val="22"/>
        </w:rPr>
        <w:t xml:space="preserve">Factory and </w:t>
      </w:r>
      <w:r>
        <w:rPr>
          <w:rFonts w:hint="eastAsia" w:ascii="Times New Roman" w:hAnsi="Times New Roman"/>
          <w:bCs/>
          <w:sz w:val="22"/>
        </w:rPr>
        <w:t>the</w:t>
      </w:r>
      <w:r>
        <w:rPr>
          <w:rFonts w:hint="eastAsia" w:ascii="Times New Roman" w:hAnsi="Times New Roman"/>
          <w:sz w:val="22"/>
        </w:rPr>
        <w:t xml:space="preserve"> </w:t>
      </w:r>
      <w:r>
        <w:rPr>
          <w:rFonts w:ascii="Times New Roman" w:hAnsi="Times New Roman"/>
          <w:sz w:val="22"/>
        </w:rPr>
        <w:t>owner</w:t>
      </w:r>
      <w:r>
        <w:rPr>
          <w:rFonts w:hint="eastAsia" w:ascii="Times New Roman" w:hAnsi="Times New Roman"/>
          <w:bCs/>
          <w:sz w:val="22"/>
        </w:rPr>
        <w:t>, and no longer be governed by applicable provisions herein</w:t>
      </w:r>
      <w:r>
        <w:rPr>
          <w:rFonts w:ascii="Times New Roman" w:hAnsi="Times New Roman"/>
          <w:sz w:val="22"/>
        </w:rPr>
        <w:t>.</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27</w:t>
      </w:r>
      <w:r>
        <w:rPr>
          <w:rFonts w:ascii="Times New Roman" w:hAnsi="Times New Roman"/>
          <w:sz w:val="22"/>
        </w:rPr>
        <w:tab/>
      </w:r>
      <w:r>
        <w:rPr>
          <w:rFonts w:ascii="Times New Roman" w:hAnsi="Times New Roman"/>
          <w:sz w:val="22"/>
        </w:rPr>
        <w:t xml:space="preserve">After a factory standard warrant is canceled, the Factory may apply to the Exchange for adjusting the amount of the guarantees provided by the Factory. </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 xml:space="preserve">Article </w:t>
      </w:r>
      <w:r>
        <w:rPr>
          <w:rFonts w:hint="eastAsia" w:ascii="Times New Roman" w:hAnsi="Times New Roman"/>
          <w:b/>
          <w:bCs/>
          <w:sz w:val="22"/>
        </w:rPr>
        <w:t>28</w:t>
      </w:r>
      <w:r>
        <w:rPr>
          <w:rFonts w:ascii="Times New Roman" w:hAnsi="Times New Roman"/>
          <w:sz w:val="22"/>
        </w:rPr>
        <w:tab/>
      </w:r>
      <w:r>
        <w:rPr>
          <w:rFonts w:ascii="Times New Roman" w:hAnsi="Times New Roman"/>
          <w:sz w:val="22"/>
        </w:rPr>
        <w:t>Quality dispute resolution</w:t>
      </w:r>
    </w:p>
    <w:p>
      <w:pPr>
        <w:spacing w:after="312" w:afterLines="100" w:line="276" w:lineRule="auto"/>
        <w:jc w:val="left"/>
        <w:rPr>
          <w:rFonts w:ascii="Times New Roman" w:hAnsi="Times New Roman"/>
          <w:sz w:val="22"/>
        </w:rPr>
      </w:pPr>
      <w:r>
        <w:rPr>
          <w:rFonts w:ascii="Times New Roman" w:hAnsi="Times New Roman"/>
          <w:sz w:val="22"/>
        </w:rPr>
        <w:t>A delivery taker who disputes the quality of any delivered commodity shall submit to the Exchange a written objection, accompanied by the quality inspection results issued by a Designated Inspection Agency, within</w:t>
      </w:r>
      <w:r>
        <w:rPr>
          <w:rFonts w:ascii="Times New Roman" w:hAnsi="Times New Roman"/>
          <w:bCs/>
          <w:sz w:val="22"/>
        </w:rPr>
        <w:t xml:space="preserve"> </w:t>
      </w:r>
      <w:r>
        <w:rPr>
          <w:rFonts w:hint="eastAsia" w:ascii="Times New Roman" w:hAnsi="Times New Roman"/>
          <w:bCs/>
          <w:sz w:val="22"/>
        </w:rPr>
        <w:t xml:space="preserve">the period specified in </w:t>
      </w:r>
      <w:r>
        <w:rPr>
          <w:rFonts w:ascii="Times New Roman" w:hAnsi="Times New Roman"/>
          <w:bCs/>
          <w:snapToGrid w:val="0"/>
          <w:kern w:val="22"/>
          <w:sz w:val="22"/>
        </w:rPr>
        <w:t>the rules for the particular futures products</w:t>
      </w:r>
      <w:r>
        <w:rPr>
          <w:rFonts w:ascii="Times New Roman" w:hAnsi="Times New Roman"/>
          <w:sz w:val="22"/>
        </w:rPr>
        <w:t>; failing which, the delivery taker shall be deemed to have no objection over the delivered commodity and the Exchange will no longer handle any objection regarding any commodity thus delivered.</w:t>
      </w:r>
    </w:p>
    <w:p>
      <w:pPr>
        <w:tabs>
          <w:tab w:val="left" w:pos="1701"/>
        </w:tabs>
        <w:spacing w:after="312" w:afterLines="100" w:line="276" w:lineRule="auto"/>
        <w:jc w:val="center"/>
        <w:rPr>
          <w:rFonts w:ascii="Times New Roman" w:hAnsi="Times New Roman"/>
          <w:b/>
          <w:bCs/>
          <w:sz w:val="22"/>
        </w:rPr>
      </w:pPr>
      <w:r>
        <w:rPr>
          <w:rFonts w:ascii="Times New Roman" w:hAnsi="Times New Roman"/>
          <w:b/>
          <w:bCs/>
          <w:sz w:val="22"/>
        </w:rPr>
        <w:t>CHAPTER 5</w:t>
      </w:r>
      <w:r>
        <w:rPr>
          <w:rFonts w:ascii="Times New Roman" w:hAnsi="Times New Roman"/>
          <w:b/>
          <w:bCs/>
          <w:sz w:val="22"/>
        </w:rPr>
        <w:tab/>
      </w:r>
      <w:r>
        <w:rPr>
          <w:rFonts w:ascii="Times New Roman" w:hAnsi="Times New Roman"/>
          <w:b/>
          <w:bCs/>
          <w:sz w:val="22"/>
        </w:rPr>
        <w:t>MISCELLANEOUS</w:t>
      </w:r>
    </w:p>
    <w:p>
      <w:pPr>
        <w:tabs>
          <w:tab w:val="left" w:pos="1106"/>
        </w:tabs>
        <w:spacing w:after="312" w:afterLines="100" w:line="276" w:lineRule="auto"/>
        <w:jc w:val="left"/>
        <w:rPr>
          <w:rFonts w:ascii="Times New Roman" w:hAnsi="Times New Roman"/>
          <w:bCs/>
          <w:sz w:val="22"/>
        </w:rPr>
      </w:pPr>
      <w:r>
        <w:rPr>
          <w:rFonts w:hint="eastAsia" w:ascii="Times New Roman" w:hAnsi="Times New Roman"/>
          <w:b/>
          <w:bCs/>
          <w:sz w:val="22"/>
        </w:rPr>
        <w:t>Article 29</w:t>
      </w:r>
      <w:r>
        <w:rPr>
          <w:rFonts w:ascii="Times New Roman" w:hAnsi="Times New Roman"/>
          <w:bCs/>
          <w:sz w:val="22"/>
        </w:rPr>
        <w:tab/>
      </w:r>
      <w:r>
        <w:rPr>
          <w:rFonts w:ascii="Times New Roman" w:hAnsi="Times New Roman"/>
          <w:bCs/>
          <w:snapToGrid w:val="0"/>
          <w:kern w:val="22"/>
          <w:sz w:val="22"/>
        </w:rPr>
        <w:t xml:space="preserve">To the extent of any inconsistency between these </w:t>
      </w:r>
      <w:r>
        <w:rPr>
          <w:rFonts w:hint="eastAsia" w:ascii="Times New Roman" w:hAnsi="Times New Roman"/>
          <w:bCs/>
          <w:i/>
          <w:iCs/>
          <w:sz w:val="22"/>
        </w:rPr>
        <w:t>Factory Delivery Rules</w:t>
      </w:r>
      <w:r>
        <w:rPr>
          <w:rFonts w:hint="eastAsia" w:ascii="Times New Roman" w:hAnsi="Times New Roman"/>
          <w:bCs/>
          <w:sz w:val="22"/>
        </w:rPr>
        <w:t xml:space="preserve"> </w:t>
      </w:r>
      <w:r>
        <w:rPr>
          <w:rFonts w:ascii="Times New Roman" w:hAnsi="Times New Roman"/>
          <w:bCs/>
          <w:snapToGrid w:val="0"/>
          <w:kern w:val="22"/>
          <w:sz w:val="22"/>
        </w:rPr>
        <w:t>and the rules for the particular futures products, the product rules shall prevail.</w:t>
      </w:r>
    </w:p>
    <w:p>
      <w:pPr>
        <w:spacing w:after="312" w:afterLines="100" w:line="276" w:lineRule="auto"/>
        <w:jc w:val="left"/>
        <w:rPr>
          <w:rFonts w:ascii="Times New Roman" w:hAnsi="Times New Roman"/>
          <w:bCs/>
          <w:sz w:val="22"/>
        </w:rPr>
      </w:pPr>
      <w:r>
        <w:rPr>
          <w:rFonts w:hint="eastAsia" w:ascii="Times New Roman" w:hAnsi="Times New Roman"/>
          <w:b/>
          <w:bCs/>
          <w:sz w:val="22"/>
        </w:rPr>
        <w:t>Article 30</w:t>
      </w:r>
      <w:r>
        <w:rPr>
          <w:rFonts w:ascii="Times New Roman" w:hAnsi="Times New Roman"/>
          <w:bCs/>
          <w:sz w:val="22"/>
        </w:rPr>
        <w:t xml:space="preserve">  </w:t>
      </w:r>
      <w:r>
        <w:rPr>
          <w:rFonts w:hint="eastAsia" w:ascii="Times New Roman" w:hAnsi="Times New Roman"/>
          <w:bCs/>
          <w:sz w:val="22"/>
        </w:rPr>
        <w:t>Matters not covered herein shall be governed by reference to the applicable rules of the Exchange on warehouse standard warrants and delivery.</w:t>
      </w:r>
    </w:p>
    <w:p>
      <w:pPr>
        <w:tabs>
          <w:tab w:val="left" w:pos="1106"/>
        </w:tabs>
        <w:spacing w:after="312" w:afterLines="100" w:line="276" w:lineRule="auto"/>
        <w:jc w:val="left"/>
        <w:rPr>
          <w:rFonts w:ascii="Times New Roman" w:hAnsi="Times New Roman"/>
          <w:bCs/>
          <w:sz w:val="22"/>
        </w:rPr>
      </w:pPr>
      <w:r>
        <w:rPr>
          <w:rFonts w:hint="eastAsia" w:ascii="Times New Roman" w:hAnsi="Times New Roman"/>
          <w:b/>
          <w:bCs/>
          <w:sz w:val="22"/>
        </w:rPr>
        <w:t>Article 31</w:t>
      </w:r>
      <w:r>
        <w:rPr>
          <w:rFonts w:ascii="Times New Roman" w:hAnsi="Times New Roman"/>
          <w:bCs/>
          <w:sz w:val="22"/>
        </w:rPr>
        <w:tab/>
      </w:r>
      <w:r>
        <w:rPr>
          <w:rFonts w:hint="eastAsia" w:ascii="Times New Roman" w:hAnsi="Times New Roman"/>
          <w:bCs/>
          <w:sz w:val="22"/>
        </w:rPr>
        <w:t xml:space="preserve">Any violations of these </w:t>
      </w:r>
      <w:r>
        <w:rPr>
          <w:rFonts w:hint="eastAsia" w:ascii="Times New Roman" w:hAnsi="Times New Roman"/>
          <w:bCs/>
          <w:i/>
          <w:iCs/>
          <w:sz w:val="22"/>
        </w:rPr>
        <w:t>Factory Delivery Rules</w:t>
      </w:r>
      <w:r>
        <w:rPr>
          <w:rFonts w:hint="eastAsia" w:ascii="Times New Roman" w:hAnsi="Times New Roman"/>
          <w:bCs/>
          <w:sz w:val="22"/>
        </w:rPr>
        <w:t xml:space="preserve"> will be handled by the Exchange in accordance with the </w:t>
      </w:r>
      <w:r>
        <w:rPr>
          <w:rFonts w:hint="eastAsia" w:ascii="Times New Roman" w:hAnsi="Times New Roman"/>
          <w:bCs/>
          <w:i/>
          <w:iCs/>
          <w:sz w:val="22"/>
        </w:rPr>
        <w:t>Enforcement Rules of the Shanghai Futures Exchange</w:t>
      </w:r>
      <w:r>
        <w:rPr>
          <w:rFonts w:hint="eastAsia" w:ascii="Times New Roman" w:hAnsi="Times New Roman"/>
          <w:bCs/>
          <w:sz w:val="22"/>
        </w:rPr>
        <w:t>.</w:t>
      </w:r>
    </w:p>
    <w:p>
      <w:pPr>
        <w:tabs>
          <w:tab w:val="left" w:pos="1106"/>
        </w:tabs>
        <w:spacing w:after="312" w:afterLines="100" w:line="276" w:lineRule="auto"/>
        <w:jc w:val="left"/>
        <w:rPr>
          <w:rFonts w:ascii="Times New Roman" w:hAnsi="Times New Roman"/>
          <w:sz w:val="22"/>
        </w:rPr>
      </w:pPr>
      <w:r>
        <w:rPr>
          <w:rFonts w:ascii="Times New Roman" w:hAnsi="Times New Roman"/>
          <w:b/>
          <w:bCs/>
          <w:sz w:val="22"/>
        </w:rPr>
        <w:t>Article 3</w:t>
      </w:r>
      <w:r>
        <w:rPr>
          <w:rFonts w:hint="eastAsia" w:ascii="Times New Roman" w:hAnsi="Times New Roman"/>
          <w:b/>
          <w:bCs/>
          <w:sz w:val="22"/>
        </w:rPr>
        <w:t>2</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iCs/>
          <w:sz w:val="22"/>
        </w:rPr>
        <w:t>Factory Delivery Rules</w:t>
      </w:r>
      <w:r>
        <w:rPr>
          <w:rFonts w:ascii="Times New Roman" w:hAnsi="Times New Roman"/>
          <w:sz w:val="22"/>
        </w:rPr>
        <w:t xml:space="preserve">. </w:t>
      </w:r>
    </w:p>
    <w:p>
      <w:pPr>
        <w:rPr>
          <w:rFonts w:ascii="Times New Roman" w:hAnsi="Times New Roman"/>
          <w:sz w:val="22"/>
        </w:rPr>
      </w:pPr>
      <w:r>
        <w:rPr>
          <w:rFonts w:ascii="Times New Roman" w:hAnsi="Times New Roman"/>
          <w:b/>
          <w:bCs/>
          <w:sz w:val="22"/>
        </w:rPr>
        <w:t>Article 3</w:t>
      </w:r>
      <w:r>
        <w:rPr>
          <w:rFonts w:hint="eastAsia" w:ascii="Times New Roman" w:hAnsi="Times New Roman"/>
          <w:b/>
          <w:bCs/>
          <w:sz w:val="22"/>
        </w:rPr>
        <w:t>3</w:t>
      </w:r>
      <w:r>
        <w:rPr>
          <w:rFonts w:hint="eastAsia" w:ascii="Times New Roman" w:hAnsi="Times New Roman"/>
          <w:sz w:val="22"/>
        </w:rPr>
        <w:t xml:space="preserve">  </w:t>
      </w:r>
      <w:r>
        <w:rPr>
          <w:rFonts w:ascii="Times New Roman" w:hAnsi="Times New Roman"/>
          <w:sz w:val="22"/>
        </w:rPr>
        <w:t xml:space="preserve">These </w:t>
      </w:r>
      <w:r>
        <w:rPr>
          <w:rFonts w:ascii="Times New Roman" w:hAnsi="Times New Roman"/>
          <w:i/>
          <w:iCs/>
          <w:sz w:val="22"/>
        </w:rPr>
        <w:t>Factory Delivery Rules</w:t>
      </w:r>
      <w:r>
        <w:rPr>
          <w:rFonts w:ascii="Times New Roman" w:hAnsi="Times New Roman"/>
          <w:sz w:val="22"/>
        </w:rPr>
        <w:t xml:space="preserve"> take effect on October 23, 2024.</w:t>
      </w:r>
    </w:p>
    <w:p>
      <w:pPr>
        <w:rPr>
          <w:rFonts w:ascii="Times New Roman" w:hAnsi="Times New Roman" w:eastAsia="方正仿宋简体"/>
          <w:kern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7358022"/>
      <w:docPartObj>
        <w:docPartGallery w:val="autotext"/>
      </w:docPartObj>
    </w:sdtPr>
    <w:sdtEndPr>
      <w:rPr>
        <w:rFonts w:ascii="Times New Roman" w:hAnsi="Times New Roman"/>
        <w:sz w:val="20"/>
        <w:szCs w:val="20"/>
      </w:rPr>
    </w:sdtEndPr>
    <w:sdtContent>
      <w:p>
        <w:pPr>
          <w:pStyle w:val="5"/>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4B"/>
    <w:rsid w:val="00002155"/>
    <w:rsid w:val="000047AF"/>
    <w:rsid w:val="00004A3D"/>
    <w:rsid w:val="0000593E"/>
    <w:rsid w:val="0007074B"/>
    <w:rsid w:val="00072630"/>
    <w:rsid w:val="0009191D"/>
    <w:rsid w:val="000D0783"/>
    <w:rsid w:val="000E795E"/>
    <w:rsid w:val="0014462C"/>
    <w:rsid w:val="001603B3"/>
    <w:rsid w:val="00163E3F"/>
    <w:rsid w:val="001641C8"/>
    <w:rsid w:val="001865E7"/>
    <w:rsid w:val="001D28FB"/>
    <w:rsid w:val="001E498C"/>
    <w:rsid w:val="002021DA"/>
    <w:rsid w:val="002316F1"/>
    <w:rsid w:val="00236BE9"/>
    <w:rsid w:val="002505E5"/>
    <w:rsid w:val="00292C1D"/>
    <w:rsid w:val="002974D5"/>
    <w:rsid w:val="002B151A"/>
    <w:rsid w:val="002B432C"/>
    <w:rsid w:val="002C28F4"/>
    <w:rsid w:val="002D01EE"/>
    <w:rsid w:val="00305F62"/>
    <w:rsid w:val="00315FD3"/>
    <w:rsid w:val="003224B2"/>
    <w:rsid w:val="0037677A"/>
    <w:rsid w:val="003A312E"/>
    <w:rsid w:val="003B5936"/>
    <w:rsid w:val="003B5C29"/>
    <w:rsid w:val="003B5EDA"/>
    <w:rsid w:val="003B7F6A"/>
    <w:rsid w:val="003F612E"/>
    <w:rsid w:val="004075A3"/>
    <w:rsid w:val="004118EE"/>
    <w:rsid w:val="00413AA2"/>
    <w:rsid w:val="00414D7A"/>
    <w:rsid w:val="00421319"/>
    <w:rsid w:val="004417AE"/>
    <w:rsid w:val="00493136"/>
    <w:rsid w:val="004B1FE2"/>
    <w:rsid w:val="004B4337"/>
    <w:rsid w:val="004B472A"/>
    <w:rsid w:val="004E44AE"/>
    <w:rsid w:val="004F1724"/>
    <w:rsid w:val="00531874"/>
    <w:rsid w:val="005407F4"/>
    <w:rsid w:val="00564961"/>
    <w:rsid w:val="00566331"/>
    <w:rsid w:val="005727FF"/>
    <w:rsid w:val="00587A37"/>
    <w:rsid w:val="0059384C"/>
    <w:rsid w:val="005B1A5E"/>
    <w:rsid w:val="005D117E"/>
    <w:rsid w:val="005D6E91"/>
    <w:rsid w:val="00633D8C"/>
    <w:rsid w:val="00673159"/>
    <w:rsid w:val="00683F86"/>
    <w:rsid w:val="006D2260"/>
    <w:rsid w:val="006D3303"/>
    <w:rsid w:val="006E06A8"/>
    <w:rsid w:val="006E1D72"/>
    <w:rsid w:val="006E4B57"/>
    <w:rsid w:val="006E5A6E"/>
    <w:rsid w:val="0072243E"/>
    <w:rsid w:val="007246BD"/>
    <w:rsid w:val="007954D0"/>
    <w:rsid w:val="007A10BB"/>
    <w:rsid w:val="007D2D99"/>
    <w:rsid w:val="007D592F"/>
    <w:rsid w:val="007E4E1A"/>
    <w:rsid w:val="00807B69"/>
    <w:rsid w:val="008118BD"/>
    <w:rsid w:val="00815F4E"/>
    <w:rsid w:val="00841A61"/>
    <w:rsid w:val="00853593"/>
    <w:rsid w:val="00856F22"/>
    <w:rsid w:val="00871289"/>
    <w:rsid w:val="008C2C41"/>
    <w:rsid w:val="008D5C50"/>
    <w:rsid w:val="008E23FC"/>
    <w:rsid w:val="008F5146"/>
    <w:rsid w:val="009104A5"/>
    <w:rsid w:val="0095225E"/>
    <w:rsid w:val="00961BE6"/>
    <w:rsid w:val="0097667B"/>
    <w:rsid w:val="0097793E"/>
    <w:rsid w:val="00977DD5"/>
    <w:rsid w:val="00997B9A"/>
    <w:rsid w:val="009C5A8A"/>
    <w:rsid w:val="009E5E73"/>
    <w:rsid w:val="009F1921"/>
    <w:rsid w:val="00A058AB"/>
    <w:rsid w:val="00A13072"/>
    <w:rsid w:val="00A22239"/>
    <w:rsid w:val="00A36676"/>
    <w:rsid w:val="00A701FA"/>
    <w:rsid w:val="00A74EDC"/>
    <w:rsid w:val="00A7681D"/>
    <w:rsid w:val="00AB0641"/>
    <w:rsid w:val="00AE27A5"/>
    <w:rsid w:val="00AF33A1"/>
    <w:rsid w:val="00B62D05"/>
    <w:rsid w:val="00B9280E"/>
    <w:rsid w:val="00BA20DA"/>
    <w:rsid w:val="00BA3870"/>
    <w:rsid w:val="00BA6F81"/>
    <w:rsid w:val="00BC1E00"/>
    <w:rsid w:val="00BE0C3A"/>
    <w:rsid w:val="00C15E45"/>
    <w:rsid w:val="00C47B7C"/>
    <w:rsid w:val="00C576F5"/>
    <w:rsid w:val="00C62525"/>
    <w:rsid w:val="00CD6B78"/>
    <w:rsid w:val="00D06233"/>
    <w:rsid w:val="00D24D48"/>
    <w:rsid w:val="00D85922"/>
    <w:rsid w:val="00DA5F2F"/>
    <w:rsid w:val="00DA61EE"/>
    <w:rsid w:val="00DD0ACA"/>
    <w:rsid w:val="00E138CC"/>
    <w:rsid w:val="00E14246"/>
    <w:rsid w:val="00E21564"/>
    <w:rsid w:val="00E32A04"/>
    <w:rsid w:val="00E47156"/>
    <w:rsid w:val="00E54E72"/>
    <w:rsid w:val="00E858D7"/>
    <w:rsid w:val="00E91EBD"/>
    <w:rsid w:val="00EA4110"/>
    <w:rsid w:val="00EB2222"/>
    <w:rsid w:val="00EC23DC"/>
    <w:rsid w:val="00EE05E5"/>
    <w:rsid w:val="00EE7663"/>
    <w:rsid w:val="00EF43F5"/>
    <w:rsid w:val="00F170BC"/>
    <w:rsid w:val="00F50B3B"/>
    <w:rsid w:val="00F645C9"/>
    <w:rsid w:val="00FA05C3"/>
    <w:rsid w:val="00FB2E94"/>
    <w:rsid w:val="00FD1487"/>
    <w:rsid w:val="00FD530A"/>
    <w:rsid w:val="00FE7F26"/>
    <w:rsid w:val="00FF032C"/>
    <w:rsid w:val="3A6C18A7"/>
    <w:rsid w:val="FD6B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b/>
      <w:bCs/>
      <w:kern w:val="36"/>
      <w:sz w:val="48"/>
      <w:szCs w:val="48"/>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8"/>
    <w:semiHidden/>
    <w:unhideWhenUsed/>
    <w:qFormat/>
    <w:uiPriority w:val="99"/>
    <w:rPr>
      <w:sz w:val="18"/>
      <w:szCs w:val="18"/>
      <w:lang w:val="zh-CN"/>
    </w:rPr>
  </w:style>
  <w:style w:type="paragraph" w:styleId="5">
    <w:name w:val="footer"/>
    <w:basedOn w:val="1"/>
    <w:link w:val="14"/>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1"/>
    <w:semiHidden/>
    <w:unhideWhenUsed/>
    <w:qFormat/>
    <w:uiPriority w:val="99"/>
    <w:rPr>
      <w:b/>
      <w:bCs/>
    </w:rPr>
  </w:style>
  <w:style w:type="character" w:styleId="11">
    <w:name w:val="Hyperlink"/>
    <w:semiHidden/>
    <w:unhideWhenUsed/>
    <w:qFormat/>
    <w:uiPriority w:val="99"/>
    <w:rPr>
      <w:color w:val="0000FF"/>
      <w:u w:val="single"/>
    </w:rPr>
  </w:style>
  <w:style w:type="character" w:styleId="12">
    <w:name w:val="annotation reference"/>
    <w:semiHidden/>
    <w:unhideWhenUsed/>
    <w:qFormat/>
    <w:uiPriority w:val="99"/>
    <w:rPr>
      <w:sz w:val="21"/>
      <w:szCs w:val="21"/>
    </w:rPr>
  </w:style>
  <w:style w:type="character" w:customStyle="1" w:styleId="13">
    <w:name w:val="页眉 Char1"/>
    <w:link w:val="6"/>
    <w:qFormat/>
    <w:uiPriority w:val="99"/>
    <w:rPr>
      <w:sz w:val="18"/>
      <w:szCs w:val="18"/>
    </w:rPr>
  </w:style>
  <w:style w:type="character" w:customStyle="1" w:styleId="14">
    <w:name w:val="页脚 Char"/>
    <w:link w:val="5"/>
    <w:qFormat/>
    <w:uiPriority w:val="99"/>
    <w:rPr>
      <w:sz w:val="18"/>
      <w:szCs w:val="18"/>
    </w:rPr>
  </w:style>
  <w:style w:type="character" w:customStyle="1" w:styleId="15">
    <w:name w:val="标题 1 Char"/>
    <w:link w:val="2"/>
    <w:qFormat/>
    <w:uiPriority w:val="9"/>
    <w:rPr>
      <w:rFonts w:ascii="宋体" w:hAnsi="宋体" w:eastAsia="宋体" w:cs="宋体"/>
      <w:b/>
      <w:bCs/>
      <w:kern w:val="36"/>
      <w:sz w:val="48"/>
      <w:szCs w:val="48"/>
    </w:rPr>
  </w:style>
  <w:style w:type="paragraph" w:customStyle="1" w:styleId="16">
    <w:name w:val="article-da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修订1"/>
    <w:hidden/>
    <w:semiHidden/>
    <w:qFormat/>
    <w:uiPriority w:val="99"/>
    <w:rPr>
      <w:rFonts w:ascii="等线" w:hAnsi="等线" w:eastAsia="等线" w:cs="Times New Roman"/>
      <w:kern w:val="2"/>
      <w:sz w:val="21"/>
      <w:szCs w:val="22"/>
      <w:lang w:val="en-US" w:eastAsia="zh-CN" w:bidi="ar-SA"/>
    </w:rPr>
  </w:style>
  <w:style w:type="character" w:customStyle="1" w:styleId="18">
    <w:name w:val="批注框文本 Char"/>
    <w:link w:val="4"/>
    <w:semiHidden/>
    <w:qFormat/>
    <w:uiPriority w:val="99"/>
    <w:rPr>
      <w:kern w:val="2"/>
      <w:sz w:val="18"/>
      <w:szCs w:val="18"/>
    </w:rPr>
  </w:style>
  <w:style w:type="character" w:customStyle="1" w:styleId="19">
    <w:name w:val="页眉 Char"/>
    <w:qFormat/>
    <w:uiPriority w:val="99"/>
    <w:rPr>
      <w:sz w:val="18"/>
      <w:szCs w:val="18"/>
      <w:lang w:val="zh-CN" w:eastAsia="zh-CN"/>
    </w:rPr>
  </w:style>
  <w:style w:type="character" w:customStyle="1" w:styleId="20">
    <w:name w:val="批注文字 Char"/>
    <w:link w:val="3"/>
    <w:semiHidden/>
    <w:qFormat/>
    <w:uiPriority w:val="99"/>
    <w:rPr>
      <w:kern w:val="2"/>
      <w:sz w:val="21"/>
      <w:szCs w:val="22"/>
    </w:rPr>
  </w:style>
  <w:style w:type="character" w:customStyle="1" w:styleId="21">
    <w:name w:val="批注主题 Char"/>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andalone='no'?>
<b:Sources xmlns:b="http://schemas.openxmlformats.org/officeDocument/2006/bibliography" SelectedStyle="\APASixthEditionOfficeOnline.xsl" Version="6" xmlns:b="http://schemas.openxmlformats.org/officeDocument/2006/bibliography" StyleName="APA"/>

</file>

<file path=customXml/itemProps1.xml><?xml version="1.0" encoding="utf-8"?>
<ds:datastoreItem xmlns:ds="http://schemas.openxmlformats.org/officeDocument/2006/customXml" ds:itemID="{F34A2EBC-FBE2-402A-A62A-C7E2C33274B2}">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14</Pages>
  <Words>4332</Words>
  <Characters>24696</Characters>
  <Lines>205</Lines>
  <Paragraphs>57</Paragraphs>
  <TotalTime>47</TotalTime>
  <ScaleCrop>false</ScaleCrop>
  <LinksUpToDate>false</LinksUpToDate>
  <CharactersWithSpaces>28971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2024-08-02T11:10:00Z</dcterms:created>
  <dc:creator>法律部</dc:creator>
  <cp:lastModifiedBy>guan.zhaohui</cp:lastModifiedBy>
  <cp:lastPrinted>2022-07-05T10:43:00Z</cp:lastPrinted>
  <dcterms:modified xsi:type="dcterms:W3CDTF">2024-10-22T17:50:15Z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6D273B9C5E7ADFBA577517678A97A895</vt:lpwstr>
  </property>
</Properties>
</file>