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59" w:rsidRPr="007E7CC6" w:rsidRDefault="00C41359" w:rsidP="00B60B8E">
      <w:pPr>
        <w:spacing w:line="640" w:lineRule="exact"/>
        <w:rPr>
          <w:rFonts w:ascii="Times New Roman" w:eastAsia="方正仿宋简体" w:hAnsi="Times New Roman"/>
          <w:b/>
          <w:bCs/>
          <w:color w:val="000000"/>
          <w:sz w:val="24"/>
          <w:szCs w:val="24"/>
        </w:rPr>
      </w:pPr>
      <w:r w:rsidRPr="007E7CC6">
        <w:rPr>
          <w:rFonts w:ascii="Times New Roman" w:eastAsia="方正仿宋简体" w:hAnsi="Times New Roman"/>
          <w:b/>
          <w:bCs/>
          <w:color w:val="000000"/>
          <w:sz w:val="24"/>
          <w:szCs w:val="24"/>
        </w:rPr>
        <w:t>Attachment:</w:t>
      </w:r>
    </w:p>
    <w:p w:rsidR="00C41359" w:rsidRDefault="00C41359" w:rsidP="00B60B8E">
      <w:pPr>
        <w:spacing w:line="640" w:lineRule="exact"/>
        <w:rPr>
          <w:rFonts w:ascii="Times New Roman" w:eastAsia="方正仿宋简体" w:hAnsi="Times New Roman"/>
          <w:color w:val="000000"/>
          <w:sz w:val="24"/>
          <w:szCs w:val="24"/>
        </w:rPr>
      </w:pPr>
    </w:p>
    <w:p w:rsidR="00C41359" w:rsidRDefault="00C41359" w:rsidP="00B60B8E">
      <w:pPr>
        <w:spacing w:line="640" w:lineRule="exact"/>
        <w:jc w:val="center"/>
        <w:rPr>
          <w:rFonts w:ascii="Times New Roman" w:eastAsia="方正仿宋简体" w:hAnsi="Times New Roman"/>
          <w:color w:val="000000"/>
          <w:sz w:val="24"/>
          <w:szCs w:val="24"/>
        </w:rPr>
      </w:pPr>
      <w:r w:rsidRPr="00FB34AF">
        <w:rPr>
          <w:rFonts w:ascii="Times New Roman" w:eastAsia="方正仿宋简体" w:hAnsi="Times New Roman"/>
          <w:b/>
          <w:bCs/>
          <w:color w:val="000000"/>
          <w:sz w:val="28"/>
          <w:szCs w:val="28"/>
        </w:rPr>
        <w:t xml:space="preserve">Designated Depository Banks of </w:t>
      </w:r>
      <w:smartTag w:uri="urn:schemas-microsoft-com:office:smarttags" w:element="place">
        <w:smartTag w:uri="urn:schemas-microsoft-com:office:smarttags" w:element="City">
          <w:r w:rsidRPr="00FB34AF">
            <w:rPr>
              <w:rFonts w:ascii="Times New Roman" w:eastAsia="方正仿宋简体" w:hAnsi="Times New Roman"/>
              <w:b/>
              <w:bCs/>
              <w:color w:val="000000"/>
              <w:sz w:val="28"/>
              <w:szCs w:val="28"/>
            </w:rPr>
            <w:t>Shanghai</w:t>
          </w:r>
        </w:smartTag>
      </w:smartTag>
      <w:r>
        <w:rPr>
          <w:rFonts w:ascii="Times New Roman" w:eastAsia="方正仿宋简体" w:hAnsi="Times New Roman"/>
          <w:b/>
          <w:bCs/>
          <w:color w:val="000000"/>
          <w:sz w:val="28"/>
          <w:szCs w:val="28"/>
        </w:rPr>
        <w:t xml:space="preserve"> International Energy Exchange</w:t>
      </w:r>
    </w:p>
    <w:p w:rsidR="00C41359" w:rsidRDefault="00C41359" w:rsidP="00B60B8E">
      <w:pPr>
        <w:spacing w:line="640" w:lineRule="exact"/>
        <w:rPr>
          <w:rFonts w:ascii="Times New Roman" w:eastAsia="方正仿宋简体" w:hAnsi="Times New Roman"/>
          <w:color w:val="000000"/>
          <w:sz w:val="24"/>
          <w:szCs w:val="24"/>
        </w:rPr>
      </w:pPr>
    </w:p>
    <w:tbl>
      <w:tblPr>
        <w:tblW w:w="9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1995"/>
        <w:gridCol w:w="1737"/>
        <w:gridCol w:w="1249"/>
        <w:gridCol w:w="1210"/>
        <w:gridCol w:w="1172"/>
        <w:gridCol w:w="673"/>
      </w:tblGrid>
      <w:tr w:rsidR="00C41359" w:rsidRPr="00F20EE5" w:rsidTr="00383584">
        <w:trPr>
          <w:trHeight w:val="1242"/>
          <w:tblHeader/>
        </w:trPr>
        <w:tc>
          <w:tcPr>
            <w:tcW w:w="1182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Bank</w:t>
            </w:r>
          </w:p>
        </w:tc>
        <w:tc>
          <w:tcPr>
            <w:tcW w:w="1995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Designated Branch</w:t>
            </w:r>
          </w:p>
        </w:tc>
        <w:tc>
          <w:tcPr>
            <w:tcW w:w="1737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1249" w:type="dxa"/>
            <w:shd w:val="clear" w:color="000000" w:fill="F2F2F2"/>
            <w:vAlign w:val="center"/>
          </w:tcPr>
          <w:p w:rsidR="00C41359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Tel</w:t>
            </w:r>
          </w:p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 xml:space="preserve"> (+86 21)</w:t>
            </w:r>
          </w:p>
        </w:tc>
        <w:tc>
          <w:tcPr>
            <w:tcW w:w="1210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For Domestic clients (incl. QFI)</w:t>
            </w:r>
          </w:p>
        </w:tc>
        <w:tc>
          <w:tcPr>
            <w:tcW w:w="1172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For Overseas clients</w:t>
            </w:r>
          </w:p>
        </w:tc>
        <w:tc>
          <w:tcPr>
            <w:tcW w:w="673" w:type="dxa"/>
            <w:shd w:val="clear" w:color="000000" w:fill="F2F2F2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For QFI only</w:t>
            </w:r>
          </w:p>
        </w:tc>
      </w:tr>
      <w:tr w:rsidR="00C41359" w:rsidRPr="00F20EE5" w:rsidTr="00383584">
        <w:trPr>
          <w:trHeight w:val="685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ICBC</w:t>
            </w:r>
          </w:p>
        </w:tc>
        <w:tc>
          <w:tcPr>
            <w:tcW w:w="1995" w:type="dxa"/>
            <w:vAlign w:val="center"/>
          </w:tcPr>
          <w:p w:rsidR="00C41359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Industrial &amp; Commercial Bank of </w:t>
            </w:r>
            <w:smartTag w:uri="urn:schemas-microsoft-com:office:smarttags" w:element="country-region">
              <w:smartTag w:uri="urn:schemas-microsoft-com:office:smarttags" w:element="plac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</w:p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Shanghai</w:t>
                  </w:r>
                </w:smartTag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smartTag w:uri="urn:schemas-microsoft-com:office:smarttags" w:element="PlaceNam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Futures</w:t>
                  </w:r>
                </w:smartTag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smartTag w:uri="urn:schemas-microsoft-com:office:smarttags" w:element="PlaceTyp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Tower</w:t>
                  </w:r>
                </w:smartTag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E854F3">
                      <w:rPr>
                        <w:rFonts w:ascii="Times New Roman" w:eastAsia="Microsoft YaHei UI" w:hAnsi="Times New Roman"/>
                        <w:color w:val="000000"/>
                        <w:kern w:val="0"/>
                        <w:sz w:val="22"/>
                      </w:rPr>
                      <w:t xml:space="preserve">500 </w:t>
                    </w:r>
                    <w:proofErr w:type="spellStart"/>
                    <w:r w:rsidRPr="00E854F3">
                      <w:rPr>
                        <w:rFonts w:ascii="Times New Roman" w:eastAsia="Microsoft YaHei UI" w:hAnsi="Times New Roman"/>
                        <w:color w:val="000000"/>
                        <w:kern w:val="0"/>
                        <w:sz w:val="22"/>
                      </w:rPr>
                      <w:t>Pudian</w:t>
                    </w:r>
                    <w:proofErr w:type="spellEnd"/>
                    <w:r w:rsidRPr="00E854F3">
                      <w:rPr>
                        <w:rFonts w:ascii="Times New Roman" w:eastAsia="Microsoft YaHei UI" w:hAnsi="Times New Roman"/>
                        <w:color w:val="000000"/>
                        <w:kern w:val="0"/>
                        <w:sz w:val="22"/>
                      </w:rPr>
                      <w:t xml:space="preserve"> Road</w:t>
                    </w:r>
                  </w:smartTag>
                </w:smartTag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, </w:t>
                </w:r>
                <w:smartTag w:uri="urn:schemas-microsoft-com:office:smarttags" w:element="City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Shanghai</w:t>
                  </w:r>
                </w:smartTag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68401031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1733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ABC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Agricultural Bank of </w:t>
            </w:r>
            <w:smartTag w:uri="urn:schemas-microsoft-com:office:smarttags" w:element="country-region">
              <w:smartTag w:uri="urn:schemas-microsoft-com:office:smarttags" w:element="plac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Shanghai</w:t>
                  </w:r>
                </w:smartTag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smartTag w:uri="urn:schemas-microsoft-com:office:smarttags" w:element="PlaceNam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Futures</w:t>
                  </w:r>
                </w:smartTag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smartTag w:uri="urn:schemas-microsoft-com:office:smarttags" w:element="PlaceType">
                  <w:r w:rsidRPr="00E854F3">
                    <w:rPr>
                      <w:rFonts w:ascii="Times New Roman" w:eastAsia="Microsoft YaHei UI" w:hAnsi="Times New Roman"/>
                      <w:color w:val="000000"/>
                      <w:kern w:val="0"/>
                      <w:sz w:val="22"/>
                    </w:rPr>
                    <w:t>Tower</w:t>
                  </w:r>
                </w:smartTag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>1F</w:t>
              </w:r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No.300 Song Lin Road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Pudong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New Area </w:t>
            </w:r>
            <w:smartTag w:uri="urn:schemas-microsoft-com:office:smarttags" w:element="City">
              <w:smartTag w:uri="urn:schemas-microsoft-com:office:smarttags" w:element="plac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P.R.China</w:t>
            </w:r>
            <w:proofErr w:type="spellEnd"/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68400986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585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BOC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Bank of </w:t>
            </w:r>
            <w:smartTag w:uri="urn:schemas-microsoft-com:office:smarttags" w:element="place">
              <w:smartTag w:uri="urn:schemas-microsoft-com:office:smarttags" w:element="country-region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Futures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Tower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2/F,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500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68402759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1610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CCB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China Construction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Futures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Tower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5</w:t>
                </w:r>
                <w:r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00</w:t>
                </w:r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68401042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451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BOCOM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Bank of Communications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Futures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Tower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2C17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1/F, </w:t>
            </w:r>
            <w:smartTag w:uri="urn:schemas-microsoft-com:office:smarttags" w:element="address">
              <w:smartTag w:uri="urn:schemas-microsoft-com:office:smarttags" w:element="Street">
                <w:r w:rsidRPr="002C174D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 xml:space="preserve">500 </w:t>
                </w:r>
                <w:proofErr w:type="spellStart"/>
                <w:r w:rsidRPr="002C174D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Pudian</w:t>
                </w:r>
                <w:proofErr w:type="spellEnd"/>
                <w:r w:rsidRPr="002C174D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 xml:space="preserve"> Road</w:t>
                </w:r>
              </w:smartTag>
              <w:r w:rsidRPr="002C174D">
                <w:rPr>
                  <w:rFonts w:ascii="Times New Roman" w:hAnsi="Times New Roman"/>
                  <w:color w:val="000000"/>
                  <w:kern w:val="0"/>
                  <w:szCs w:val="21"/>
                </w:rPr>
                <w:t xml:space="preserve">, </w:t>
              </w:r>
              <w:smartTag w:uri="urn:schemas-microsoft-com:office:smarttags" w:element="City">
                <w:r w:rsidRPr="002C174D">
                  <w:rPr>
                    <w:rFonts w:ascii="Times New Roman" w:hAnsi="Times New Roman"/>
                    <w:color w:val="000000"/>
                    <w:kern w:val="0"/>
                    <w:szCs w:val="21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68401029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2010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lastRenderedPageBreak/>
              <w:t>CMB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China Merchants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Century Avenue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4D5889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proofErr w:type="spellStart"/>
            <w:r w:rsidRPr="004D5889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Chamtime</w:t>
            </w:r>
            <w:proofErr w:type="spellEnd"/>
            <w:r w:rsidRPr="004D5889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International Financial Center, 1589 Century Avenue, </w:t>
            </w:r>
            <w:smartTag w:uri="urn:schemas-microsoft-com:office:smarttags" w:element="place">
              <w:smartTag w:uri="urn:schemas-microsoft-com:office:smarttags" w:element="City">
                <w:r w:rsidRPr="004D5889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  <w:r w:rsidRPr="004D5889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58449005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1483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CITIC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Citic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Shanghai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Double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Dove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Tower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438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50192136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54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SPDB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SPD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Futures Exchange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Unit </w:t>
            </w:r>
            <w:smartTag w:uri="urn:schemas-microsoft-com:office:smarttags" w:element="chmetcnv">
              <w:smartTagPr>
                <w:attr w:name="UnitName" w:val="F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>02A</w:t>
              </w:r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1/F,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577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50495392</w:t>
            </w:r>
          </w:p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C15E3D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50495573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822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CIB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Industrial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Futures Exchange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>1F</w:t>
              </w:r>
            </w:smartTag>
            <w:r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Diamond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Exchange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Center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Bldg,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555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</w:t>
                </w:r>
                <w:r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50151450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A71C7C">
        <w:trPr>
          <w:trHeight w:val="1032"/>
        </w:trPr>
        <w:tc>
          <w:tcPr>
            <w:tcW w:w="1182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CEB</w:t>
            </w:r>
          </w:p>
        </w:tc>
        <w:tc>
          <w:tcPr>
            <w:tcW w:w="1995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China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Everbright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Futures Exchange Sub-branch</w:t>
            </w:r>
          </w:p>
        </w:tc>
        <w:tc>
          <w:tcPr>
            <w:tcW w:w="1737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Chamtime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International Financial Center, 1589 Century Avenue, </w:t>
            </w:r>
            <w:smartTag w:uri="urn:schemas-microsoft-com:office:smarttags" w:element="place"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63797986</w:t>
            </w:r>
          </w:p>
        </w:tc>
        <w:tc>
          <w:tcPr>
            <w:tcW w:w="1210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Merge w:val="restart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342"/>
        </w:trPr>
        <w:tc>
          <w:tcPr>
            <w:tcW w:w="1182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63</w:t>
            </w:r>
            <w:bookmarkStart w:id="0" w:name="_GoBack"/>
            <w:bookmarkEnd w:id="0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797982</w:t>
            </w:r>
          </w:p>
        </w:tc>
        <w:tc>
          <w:tcPr>
            <w:tcW w:w="1210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1359" w:rsidRPr="00F20EE5" w:rsidTr="00383584">
        <w:trPr>
          <w:trHeight w:val="1699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CMBC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China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Minsheng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Futures Exchange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PingAn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FortuneTower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577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Pudian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50125289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1246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PingAn</w:t>
            </w:r>
            <w:proofErr w:type="spellEnd"/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Ping An Bank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Futures Exchange Sub-branch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1/F, </w:t>
            </w:r>
            <w:smartTag w:uri="urn:schemas-microsoft-com:office:smarttags" w:element="place"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SOHO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Nam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Century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Plaza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288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Xiangcheng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Road</w:t>
                </w:r>
              </w:smartTag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 xml:space="preserve">, </w:t>
              </w:r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58666527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1210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lastRenderedPageBreak/>
              <w:t>DBS</w:t>
            </w:r>
          </w:p>
        </w:tc>
        <w:tc>
          <w:tcPr>
            <w:tcW w:w="1995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DBS Bank (</w:t>
            </w:r>
            <w:smartTag w:uri="urn:schemas-microsoft-com:office:smarttags" w:element="place">
              <w:smartTag w:uri="urn:schemas-microsoft-com:office:smarttags" w:element="country-region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) Limited</w:t>
            </w:r>
          </w:p>
          <w:p w:rsidR="00C41359" w:rsidRPr="00E854F3" w:rsidRDefault="00C41359" w:rsidP="00383584">
            <w:pPr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Shanghai Branch</w:t>
            </w:r>
          </w:p>
        </w:tc>
        <w:tc>
          <w:tcPr>
            <w:tcW w:w="1737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4F3">
                <w:rPr>
                  <w:rFonts w:ascii="Times New Roman" w:eastAsia="Microsoft YaHei UI" w:hAnsi="Times New Roman"/>
                  <w:color w:val="000000"/>
                  <w:kern w:val="0"/>
                  <w:sz w:val="22"/>
                </w:rPr>
                <w:t>16F</w:t>
              </w:r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No. 1318 Lu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Jia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</w:t>
                </w:r>
                <w:proofErr w:type="spellStart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Zui</w:t>
                </w:r>
                <w:proofErr w:type="spellEnd"/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 xml:space="preserve"> Ring Road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Pudong</w:t>
            </w:r>
            <w:proofErr w:type="spellEnd"/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 xml:space="preserve"> New Area, </w:t>
            </w:r>
            <w:smartTag w:uri="urn:schemas-microsoft-com:office:smarttags" w:element="place">
              <w:smartTag w:uri="urn:schemas-microsoft-com:office:smarttags" w:element="City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38968153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 w:rsidRPr="00E854F3">
              <w:rPr>
                <w:rFonts w:ascii="Times New Roman" w:eastAsia="华文细黑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1359" w:rsidRPr="00F20EE5" w:rsidTr="00383584">
        <w:trPr>
          <w:trHeight w:val="54"/>
        </w:trPr>
        <w:tc>
          <w:tcPr>
            <w:tcW w:w="118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2"/>
              </w:rPr>
              <w:t>Citibank</w:t>
            </w:r>
          </w:p>
        </w:tc>
        <w:tc>
          <w:tcPr>
            <w:tcW w:w="1995" w:type="dxa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Citibank (</w:t>
            </w:r>
            <w:smartTag w:uri="urn:schemas-microsoft-com:office:smarttags" w:element="place">
              <w:smartTag w:uri="urn:schemas-microsoft-com:office:smarttags" w:element="country-region">
                <w:r w:rsidRPr="00E854F3">
                  <w:rPr>
                    <w:rFonts w:ascii="Times New Roman" w:eastAsia="Microsoft YaHei UI" w:hAnsi="Times New Roman"/>
                    <w:color w:val="000000"/>
                    <w:kern w:val="0"/>
                    <w:sz w:val="22"/>
                  </w:rPr>
                  <w:t>China</w:t>
                </w:r>
              </w:smartTag>
            </w:smartTag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) Co., Ltd.</w:t>
            </w:r>
          </w:p>
        </w:tc>
        <w:tc>
          <w:tcPr>
            <w:tcW w:w="1737" w:type="dxa"/>
          </w:tcPr>
          <w:p w:rsidR="00C41359" w:rsidRPr="00E854F3" w:rsidRDefault="00C41359" w:rsidP="00383584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20EE5">
                <w:rPr>
                  <w:rFonts w:ascii="Times New Roman" w:hAnsi="Times New Roman"/>
                </w:rPr>
                <w:t>31F</w:t>
              </w:r>
            </w:smartTag>
            <w:r w:rsidRPr="00F20EE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Name">
              <w:r w:rsidRPr="00F20EE5">
                <w:rPr>
                  <w:rFonts w:ascii="Times New Roman" w:hAnsi="Times New Roman"/>
                </w:rPr>
                <w:t>Citigroup</w:t>
              </w:r>
            </w:smartTag>
            <w:r w:rsidRPr="00F20EE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Type">
              <w:r w:rsidRPr="00F20EE5">
                <w:rPr>
                  <w:rFonts w:ascii="Times New Roman" w:hAnsi="Times New Roman"/>
                </w:rPr>
                <w:t>Tower</w:t>
              </w:r>
            </w:smartTag>
            <w:r w:rsidRPr="00F20EE5">
              <w:rPr>
                <w:rFonts w:ascii="Times New Roman" w:hAnsi="Times New Roman"/>
              </w:rPr>
              <w:t xml:space="preserve">, No </w:t>
            </w:r>
            <w:smartTag w:uri="urn:schemas-microsoft-com:office:smarttags" w:element="address">
              <w:smartTag w:uri="urn:schemas-microsoft-com:office:smarttags" w:element="Street">
                <w:r w:rsidRPr="00F20EE5">
                  <w:rPr>
                    <w:rFonts w:ascii="Times New Roman" w:hAnsi="Times New Roman"/>
                  </w:rPr>
                  <w:t xml:space="preserve">33 </w:t>
                </w:r>
                <w:proofErr w:type="spellStart"/>
                <w:r w:rsidRPr="00F20EE5">
                  <w:rPr>
                    <w:rFonts w:ascii="Times New Roman" w:hAnsi="Times New Roman"/>
                  </w:rPr>
                  <w:t>Hua</w:t>
                </w:r>
                <w:proofErr w:type="spellEnd"/>
                <w:r w:rsidRPr="00F20EE5">
                  <w:rPr>
                    <w:rFonts w:ascii="Times New Roman" w:hAnsi="Times New Roman"/>
                  </w:rPr>
                  <w:t xml:space="preserve"> Yuan Shi </w:t>
                </w:r>
                <w:proofErr w:type="spellStart"/>
                <w:r w:rsidRPr="00F20EE5">
                  <w:rPr>
                    <w:rFonts w:ascii="Times New Roman" w:hAnsi="Times New Roman"/>
                  </w:rPr>
                  <w:t>Qiao</w:t>
                </w:r>
                <w:proofErr w:type="spellEnd"/>
                <w:r w:rsidRPr="00F20EE5">
                  <w:rPr>
                    <w:rFonts w:ascii="Times New Roman" w:hAnsi="Times New Roman"/>
                  </w:rPr>
                  <w:t xml:space="preserve"> Road</w:t>
                </w:r>
              </w:smartTag>
            </w:smartTag>
            <w:r w:rsidRPr="00F20EE5">
              <w:rPr>
                <w:rFonts w:ascii="Times New Roman" w:hAnsi="Times New Roman"/>
              </w:rPr>
              <w:t xml:space="preserve">, Lu </w:t>
            </w:r>
            <w:proofErr w:type="spellStart"/>
            <w:r w:rsidRPr="00F20EE5">
              <w:rPr>
                <w:rFonts w:ascii="Times New Roman" w:hAnsi="Times New Roman"/>
              </w:rPr>
              <w:t>Jia</w:t>
            </w:r>
            <w:proofErr w:type="spellEnd"/>
            <w:r w:rsidRPr="00F20EE5">
              <w:rPr>
                <w:rFonts w:ascii="Times New Roman" w:hAnsi="Times New Roman"/>
              </w:rPr>
              <w:t xml:space="preserve"> </w:t>
            </w:r>
            <w:proofErr w:type="spellStart"/>
            <w:r w:rsidRPr="00F20EE5">
              <w:rPr>
                <w:rFonts w:ascii="Times New Roman" w:hAnsi="Times New Roman"/>
              </w:rPr>
              <w:t>Zui</w:t>
            </w:r>
            <w:proofErr w:type="spellEnd"/>
            <w:r w:rsidRPr="00F20EE5">
              <w:rPr>
                <w:rFonts w:ascii="Times New Roman" w:hAnsi="Times New Roman"/>
              </w:rPr>
              <w:t xml:space="preserve"> Finance and Trade Zone, </w:t>
            </w:r>
            <w:smartTag w:uri="urn:schemas-microsoft-com:office:smarttags" w:element="place">
              <w:smartTag w:uri="urn:schemas-microsoft-com:office:smarttags" w:element="City">
                <w:r w:rsidRPr="00F20EE5">
                  <w:rPr>
                    <w:rFonts w:ascii="Times New Roman" w:hAnsi="Times New Roman"/>
                  </w:rPr>
                  <w:t>Shanghai</w:t>
                </w:r>
              </w:smartTag>
            </w:smartTag>
          </w:p>
        </w:tc>
        <w:tc>
          <w:tcPr>
            <w:tcW w:w="1249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</w:pPr>
            <w:r w:rsidRPr="00E854F3">
              <w:rPr>
                <w:rFonts w:ascii="Times New Roman" w:eastAsia="Microsoft YaHei UI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E854F3">
              <w:rPr>
                <w:rFonts w:ascii="Times New Roman" w:eastAsia="Microsoft YaHei UI" w:hAnsi="Times New Roman"/>
                <w:color w:val="000000"/>
                <w:kern w:val="0"/>
                <w:sz w:val="22"/>
              </w:rPr>
              <w:t>28963525</w:t>
            </w:r>
          </w:p>
        </w:tc>
        <w:tc>
          <w:tcPr>
            <w:tcW w:w="1210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172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3" w:type="dxa"/>
            <w:vAlign w:val="center"/>
          </w:tcPr>
          <w:p w:rsidR="00C41359" w:rsidRPr="00E854F3" w:rsidRDefault="00C41359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854F3">
              <w:rPr>
                <w:rFonts w:ascii="Times New Roman" w:eastAsia="华文细黑" w:hAnsi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:rsidR="00C41359" w:rsidRPr="009B2861" w:rsidRDefault="00C41359" w:rsidP="00B60B8E">
      <w:pPr>
        <w:spacing w:line="640" w:lineRule="exact"/>
        <w:rPr>
          <w:rFonts w:ascii="Times New Roman" w:eastAsia="方正仿宋简体" w:hAnsi="Times New Roman"/>
          <w:color w:val="000000"/>
          <w:sz w:val="24"/>
          <w:szCs w:val="24"/>
        </w:rPr>
      </w:pPr>
    </w:p>
    <w:p w:rsidR="00C41359" w:rsidRDefault="00C41359"/>
    <w:sectPr w:rsidR="00C41359" w:rsidSect="0065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61" w:rsidRDefault="00955E61" w:rsidP="00BF41B8">
      <w:r>
        <w:separator/>
      </w:r>
    </w:p>
  </w:endnote>
  <w:endnote w:type="continuationSeparator" w:id="0">
    <w:p w:rsidR="00955E61" w:rsidRDefault="00955E61" w:rsidP="00BF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61" w:rsidRDefault="00955E61" w:rsidP="00BF41B8">
      <w:r>
        <w:separator/>
      </w:r>
    </w:p>
  </w:footnote>
  <w:footnote w:type="continuationSeparator" w:id="0">
    <w:p w:rsidR="00955E61" w:rsidRDefault="00955E61" w:rsidP="00BF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17F"/>
    <w:rsid w:val="00113AF0"/>
    <w:rsid w:val="0016542B"/>
    <w:rsid w:val="001B4D18"/>
    <w:rsid w:val="002505F0"/>
    <w:rsid w:val="002B3895"/>
    <w:rsid w:val="002C174D"/>
    <w:rsid w:val="00383584"/>
    <w:rsid w:val="003F5C24"/>
    <w:rsid w:val="004257CB"/>
    <w:rsid w:val="004B689A"/>
    <w:rsid w:val="004D5889"/>
    <w:rsid w:val="005B2491"/>
    <w:rsid w:val="005B657A"/>
    <w:rsid w:val="00602EA2"/>
    <w:rsid w:val="0065115E"/>
    <w:rsid w:val="006D33CD"/>
    <w:rsid w:val="00715E19"/>
    <w:rsid w:val="00723662"/>
    <w:rsid w:val="007E7CC6"/>
    <w:rsid w:val="00820CCF"/>
    <w:rsid w:val="0084117F"/>
    <w:rsid w:val="00911791"/>
    <w:rsid w:val="00955E61"/>
    <w:rsid w:val="009B2861"/>
    <w:rsid w:val="00A44295"/>
    <w:rsid w:val="00A71C7C"/>
    <w:rsid w:val="00B60B8E"/>
    <w:rsid w:val="00B66963"/>
    <w:rsid w:val="00B8178A"/>
    <w:rsid w:val="00BF41B8"/>
    <w:rsid w:val="00C12868"/>
    <w:rsid w:val="00C15E3D"/>
    <w:rsid w:val="00C41359"/>
    <w:rsid w:val="00C95C44"/>
    <w:rsid w:val="00D10416"/>
    <w:rsid w:val="00D96699"/>
    <w:rsid w:val="00E817CA"/>
    <w:rsid w:val="00E854F3"/>
    <w:rsid w:val="00E94EF4"/>
    <w:rsid w:val="00EE2265"/>
    <w:rsid w:val="00F20EE5"/>
    <w:rsid w:val="00FB1682"/>
    <w:rsid w:val="00FB34AF"/>
    <w:rsid w:val="00F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41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4117F"/>
    <w:pPr>
      <w:keepNext/>
      <w:keepLines/>
      <w:spacing w:before="480" w:after="80"/>
      <w:outlineLvl w:val="0"/>
    </w:pPr>
    <w:rPr>
      <w:rFonts w:ascii="Calibri Light" w:hAnsi="Calibri Light"/>
      <w:color w:val="2E74B5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84117F"/>
    <w:pPr>
      <w:keepNext/>
      <w:keepLines/>
      <w:spacing w:before="160" w:after="80"/>
      <w:outlineLvl w:val="1"/>
    </w:pPr>
    <w:rPr>
      <w:rFonts w:ascii="Calibri Light" w:hAnsi="Calibri Light"/>
      <w:color w:val="2E74B5"/>
      <w:sz w:val="40"/>
      <w:szCs w:val="40"/>
    </w:rPr>
  </w:style>
  <w:style w:type="paragraph" w:styleId="3">
    <w:name w:val="heading 3"/>
    <w:basedOn w:val="a"/>
    <w:next w:val="a"/>
    <w:link w:val="3Char"/>
    <w:uiPriority w:val="99"/>
    <w:qFormat/>
    <w:rsid w:val="0084117F"/>
    <w:pPr>
      <w:keepNext/>
      <w:keepLines/>
      <w:spacing w:before="160" w:after="80"/>
      <w:outlineLvl w:val="2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4117F"/>
    <w:pPr>
      <w:keepNext/>
      <w:keepLines/>
      <w:spacing w:before="80" w:after="40"/>
      <w:outlineLvl w:val="3"/>
    </w:pPr>
    <w:rPr>
      <w:color w:val="2E74B5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4117F"/>
    <w:pPr>
      <w:keepNext/>
      <w:keepLines/>
      <w:spacing w:before="80" w:after="40"/>
      <w:outlineLvl w:val="4"/>
    </w:pPr>
    <w:rPr>
      <w:color w:val="2E74B5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84117F"/>
    <w:pPr>
      <w:keepNext/>
      <w:keepLines/>
      <w:spacing w:before="40"/>
      <w:outlineLvl w:val="5"/>
    </w:pPr>
    <w:rPr>
      <w:b/>
      <w:bCs/>
      <w:color w:val="2E74B5"/>
    </w:rPr>
  </w:style>
  <w:style w:type="paragraph" w:styleId="7">
    <w:name w:val="heading 7"/>
    <w:basedOn w:val="a"/>
    <w:next w:val="a"/>
    <w:link w:val="7Char"/>
    <w:uiPriority w:val="99"/>
    <w:qFormat/>
    <w:rsid w:val="0084117F"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Char"/>
    <w:uiPriority w:val="99"/>
    <w:qFormat/>
    <w:rsid w:val="0084117F"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Char"/>
    <w:uiPriority w:val="99"/>
    <w:qFormat/>
    <w:rsid w:val="0084117F"/>
    <w:pPr>
      <w:keepNext/>
      <w:keepLines/>
      <w:outlineLvl w:val="8"/>
    </w:pPr>
    <w:rPr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4117F"/>
    <w:rPr>
      <w:rFonts w:ascii="Calibri Light" w:eastAsia="宋体" w:hAnsi="Calibri Light" w:cs="Times New Roman"/>
      <w:color w:val="2E74B5"/>
      <w:sz w:val="48"/>
      <w:szCs w:val="48"/>
    </w:rPr>
  </w:style>
  <w:style w:type="character" w:customStyle="1" w:styleId="2Char">
    <w:name w:val="标题 2 Char"/>
    <w:basedOn w:val="a0"/>
    <w:link w:val="2"/>
    <w:uiPriority w:val="99"/>
    <w:semiHidden/>
    <w:locked/>
    <w:rsid w:val="0084117F"/>
    <w:rPr>
      <w:rFonts w:ascii="Calibri Light" w:eastAsia="宋体" w:hAnsi="Calibri Light" w:cs="Times New Roman"/>
      <w:color w:val="2E74B5"/>
      <w:sz w:val="40"/>
      <w:szCs w:val="40"/>
    </w:rPr>
  </w:style>
  <w:style w:type="character" w:customStyle="1" w:styleId="3Char">
    <w:name w:val="标题 3 Char"/>
    <w:basedOn w:val="a0"/>
    <w:link w:val="3"/>
    <w:uiPriority w:val="99"/>
    <w:semiHidden/>
    <w:locked/>
    <w:rsid w:val="0084117F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84117F"/>
    <w:rPr>
      <w:rFonts w:cs="Times New Roman"/>
      <w:color w:val="2E74B5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84117F"/>
    <w:rPr>
      <w:rFonts w:cs="Times New Roman"/>
      <w:color w:val="2E74B5"/>
      <w:sz w:val="24"/>
      <w:szCs w:val="24"/>
    </w:rPr>
  </w:style>
  <w:style w:type="character" w:customStyle="1" w:styleId="6Char">
    <w:name w:val="标题 6 Char"/>
    <w:basedOn w:val="a0"/>
    <w:link w:val="6"/>
    <w:uiPriority w:val="99"/>
    <w:semiHidden/>
    <w:locked/>
    <w:rsid w:val="0084117F"/>
    <w:rPr>
      <w:rFonts w:cs="Times New Roman"/>
      <w:b/>
      <w:bCs/>
      <w:color w:val="2E74B5"/>
    </w:rPr>
  </w:style>
  <w:style w:type="character" w:customStyle="1" w:styleId="7Char">
    <w:name w:val="标题 7 Char"/>
    <w:basedOn w:val="a0"/>
    <w:link w:val="7"/>
    <w:uiPriority w:val="99"/>
    <w:semiHidden/>
    <w:locked/>
    <w:rsid w:val="0084117F"/>
    <w:rPr>
      <w:rFonts w:cs="Times New Roman"/>
      <w:b/>
      <w:bCs/>
      <w:color w:val="595959"/>
    </w:rPr>
  </w:style>
  <w:style w:type="character" w:customStyle="1" w:styleId="8Char">
    <w:name w:val="标题 8 Char"/>
    <w:basedOn w:val="a0"/>
    <w:link w:val="8"/>
    <w:uiPriority w:val="99"/>
    <w:semiHidden/>
    <w:locked/>
    <w:rsid w:val="0084117F"/>
    <w:rPr>
      <w:rFonts w:cs="Times New Roman"/>
      <w:color w:val="595959"/>
    </w:rPr>
  </w:style>
  <w:style w:type="character" w:customStyle="1" w:styleId="9Char">
    <w:name w:val="标题 9 Char"/>
    <w:basedOn w:val="a0"/>
    <w:link w:val="9"/>
    <w:uiPriority w:val="99"/>
    <w:semiHidden/>
    <w:locked/>
    <w:rsid w:val="0084117F"/>
    <w:rPr>
      <w:rFonts w:eastAsia="宋体" w:cs="Times New Roman"/>
      <w:color w:val="595959"/>
    </w:rPr>
  </w:style>
  <w:style w:type="paragraph" w:styleId="a3">
    <w:name w:val="Title"/>
    <w:basedOn w:val="a"/>
    <w:next w:val="a"/>
    <w:link w:val="Char"/>
    <w:uiPriority w:val="99"/>
    <w:qFormat/>
    <w:rsid w:val="0084117F"/>
    <w:pPr>
      <w:spacing w:after="80"/>
      <w:contextualSpacing/>
      <w:jc w:val="center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99"/>
    <w:locked/>
    <w:rsid w:val="0084117F"/>
    <w:rPr>
      <w:rFonts w:ascii="Calibri Light" w:eastAsia="宋体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99"/>
    <w:qFormat/>
    <w:rsid w:val="0084117F"/>
    <w:pPr>
      <w:numPr>
        <w:ilvl w:val="1"/>
      </w:numPr>
      <w:spacing w:after="160"/>
      <w:jc w:val="center"/>
    </w:pPr>
    <w:rPr>
      <w:rFonts w:ascii="Calibri Light" w:hAnsi="Calibri Light"/>
      <w:color w:val="595959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99"/>
    <w:locked/>
    <w:rsid w:val="0084117F"/>
    <w:rPr>
      <w:rFonts w:ascii="Calibri Light" w:eastAsia="宋体" w:hAnsi="Calibri Light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99"/>
    <w:qFormat/>
    <w:rsid w:val="0084117F"/>
    <w:pPr>
      <w:spacing w:before="160" w:after="160"/>
      <w:jc w:val="center"/>
    </w:pPr>
    <w:rPr>
      <w:i/>
      <w:iCs/>
      <w:color w:val="404040"/>
    </w:rPr>
  </w:style>
  <w:style w:type="character" w:customStyle="1" w:styleId="Char1">
    <w:name w:val="引用 Char"/>
    <w:basedOn w:val="a0"/>
    <w:link w:val="a5"/>
    <w:uiPriority w:val="99"/>
    <w:locked/>
    <w:rsid w:val="0084117F"/>
    <w:rPr>
      <w:rFonts w:cs="Times New Roman"/>
      <w:i/>
      <w:iCs/>
      <w:color w:val="404040"/>
    </w:rPr>
  </w:style>
  <w:style w:type="paragraph" w:styleId="a6">
    <w:name w:val="List Paragraph"/>
    <w:basedOn w:val="a"/>
    <w:uiPriority w:val="99"/>
    <w:qFormat/>
    <w:rsid w:val="0084117F"/>
    <w:pPr>
      <w:ind w:left="720"/>
      <w:contextualSpacing/>
    </w:pPr>
  </w:style>
  <w:style w:type="character" w:styleId="a7">
    <w:name w:val="Intense Emphasis"/>
    <w:basedOn w:val="a0"/>
    <w:uiPriority w:val="99"/>
    <w:qFormat/>
    <w:rsid w:val="0084117F"/>
    <w:rPr>
      <w:rFonts w:cs="Times New Roman"/>
      <w:i/>
      <w:iCs/>
      <w:color w:val="2E74B5"/>
    </w:rPr>
  </w:style>
  <w:style w:type="paragraph" w:styleId="a8">
    <w:name w:val="Intense Quote"/>
    <w:basedOn w:val="a"/>
    <w:next w:val="a"/>
    <w:link w:val="Char2"/>
    <w:uiPriority w:val="99"/>
    <w:qFormat/>
    <w:rsid w:val="0084117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har2">
    <w:name w:val="明显引用 Char"/>
    <w:basedOn w:val="a0"/>
    <w:link w:val="a8"/>
    <w:uiPriority w:val="99"/>
    <w:locked/>
    <w:rsid w:val="0084117F"/>
    <w:rPr>
      <w:rFonts w:cs="Times New Roman"/>
      <w:i/>
      <w:iCs/>
      <w:color w:val="2E74B5"/>
    </w:rPr>
  </w:style>
  <w:style w:type="character" w:styleId="a9">
    <w:name w:val="Intense Reference"/>
    <w:basedOn w:val="a0"/>
    <w:uiPriority w:val="99"/>
    <w:qFormat/>
    <w:rsid w:val="0084117F"/>
    <w:rPr>
      <w:rFonts w:cs="Times New Roman"/>
      <w:b/>
      <w:bCs/>
      <w:smallCaps/>
      <w:color w:val="2E74B5"/>
      <w:spacing w:val="5"/>
    </w:rPr>
  </w:style>
  <w:style w:type="paragraph" w:styleId="aa">
    <w:name w:val="header"/>
    <w:basedOn w:val="a"/>
    <w:link w:val="Char3"/>
    <w:uiPriority w:val="99"/>
    <w:rsid w:val="00BF41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locked/>
    <w:rsid w:val="00BF41B8"/>
    <w:rPr>
      <w:rFonts w:cs="Times New Roman"/>
      <w:sz w:val="18"/>
      <w:szCs w:val="18"/>
    </w:rPr>
  </w:style>
  <w:style w:type="paragraph" w:styleId="ab">
    <w:name w:val="footer"/>
    <w:basedOn w:val="a"/>
    <w:link w:val="Char4"/>
    <w:uiPriority w:val="99"/>
    <w:rsid w:val="00BF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locked/>
    <w:rsid w:val="00BF41B8"/>
    <w:rPr>
      <w:rFonts w:cs="Times New Roman"/>
      <w:sz w:val="18"/>
      <w:szCs w:val="18"/>
    </w:rPr>
  </w:style>
  <w:style w:type="character" w:styleId="ac">
    <w:name w:val="annotation reference"/>
    <w:basedOn w:val="a0"/>
    <w:uiPriority w:val="99"/>
    <w:semiHidden/>
    <w:rsid w:val="00BF41B8"/>
    <w:rPr>
      <w:rFonts w:cs="Times New Roman"/>
      <w:sz w:val="21"/>
      <w:szCs w:val="21"/>
    </w:rPr>
  </w:style>
  <w:style w:type="paragraph" w:styleId="ad">
    <w:name w:val="annotation text"/>
    <w:basedOn w:val="a"/>
    <w:link w:val="Char5"/>
    <w:uiPriority w:val="99"/>
    <w:rsid w:val="00BF41B8"/>
    <w:pPr>
      <w:jc w:val="left"/>
    </w:pPr>
  </w:style>
  <w:style w:type="character" w:customStyle="1" w:styleId="Char5">
    <w:name w:val="批注文字 Char"/>
    <w:basedOn w:val="a0"/>
    <w:link w:val="ad"/>
    <w:uiPriority w:val="99"/>
    <w:locked/>
    <w:rsid w:val="00BF41B8"/>
    <w:rPr>
      <w:rFonts w:cs="Times New Roman"/>
    </w:rPr>
  </w:style>
  <w:style w:type="character" w:styleId="ae">
    <w:name w:val="Hyperlink"/>
    <w:basedOn w:val="a0"/>
    <w:uiPriority w:val="99"/>
    <w:rsid w:val="00BF41B8"/>
    <w:rPr>
      <w:rFonts w:cs="Times New Roman"/>
      <w:color w:val="0563C1"/>
      <w:u w:val="single"/>
    </w:rPr>
  </w:style>
  <w:style w:type="paragraph" w:styleId="af">
    <w:name w:val="Balloon Text"/>
    <w:basedOn w:val="a"/>
    <w:link w:val="Char6"/>
    <w:uiPriority w:val="99"/>
    <w:semiHidden/>
    <w:rsid w:val="00E94EF4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locked/>
    <w:rsid w:val="00E94E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1713</Characters>
  <Application>Microsoft Office Word</Application>
  <DocSecurity>0</DocSecurity>
  <Lines>14</Lines>
  <Paragraphs>4</Paragraphs>
  <ScaleCrop>false</ScaleCrop>
  <Company>SHFE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Xia</dc:creator>
  <cp:lastModifiedBy>郑子函</cp:lastModifiedBy>
  <cp:revision>2</cp:revision>
  <dcterms:created xsi:type="dcterms:W3CDTF">2025-02-28T06:23:00Z</dcterms:created>
  <dcterms:modified xsi:type="dcterms:W3CDTF">2025-02-28T06:23:00Z</dcterms:modified>
</cp:coreProperties>
</file>